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E7" w:rsidRDefault="00D16FE7" w:rsidP="00D16FE7">
      <w:pPr>
        <w:pStyle w:val="Estilo"/>
        <w:jc w:val="center"/>
        <w:rPr>
          <w:rFonts w:cs="Arial"/>
          <w:b/>
          <w:sz w:val="20"/>
          <w:szCs w:val="20"/>
        </w:rPr>
      </w:pPr>
      <w:bookmarkStart w:id="0" w:name="_GoBack"/>
      <w:bookmarkEnd w:id="0"/>
      <w:r w:rsidRPr="00585054">
        <w:rPr>
          <w:rFonts w:cs="Arial"/>
          <w:b/>
          <w:sz w:val="20"/>
          <w:szCs w:val="20"/>
        </w:rPr>
        <w:t>CONVENCION AM</w:t>
      </w:r>
      <w:r>
        <w:rPr>
          <w:rFonts w:cs="Arial"/>
          <w:b/>
          <w:sz w:val="20"/>
          <w:szCs w:val="20"/>
        </w:rPr>
        <w:t>ERICANA SOBRE DERECHOS HUMANOS</w:t>
      </w:r>
    </w:p>
    <w:p w:rsidR="00D16FE7" w:rsidRDefault="00D16FE7" w:rsidP="00D16FE7">
      <w:pPr>
        <w:pStyle w:val="Estilo"/>
        <w:jc w:val="center"/>
        <w:rPr>
          <w:rFonts w:cs="Arial"/>
          <w:b/>
          <w:sz w:val="20"/>
          <w:szCs w:val="20"/>
        </w:rPr>
      </w:pPr>
      <w:r>
        <w:rPr>
          <w:rFonts w:cs="Arial"/>
          <w:b/>
          <w:sz w:val="20"/>
          <w:szCs w:val="20"/>
        </w:rPr>
        <w:t>“PACTO DE SAN JOSÉ DE COSTA RICA”</w:t>
      </w:r>
    </w:p>
    <w:p w:rsidR="00D16FE7" w:rsidRDefault="00D16FE7" w:rsidP="00D16FE7">
      <w:pPr>
        <w:pStyle w:val="Estilo"/>
        <w:jc w:val="center"/>
        <w:rPr>
          <w:rFonts w:cs="Arial"/>
          <w:b/>
          <w:sz w:val="20"/>
          <w:szCs w:val="20"/>
        </w:rPr>
      </w:pPr>
    </w:p>
    <w:p w:rsidR="00D16FE7" w:rsidRPr="00585054" w:rsidRDefault="00D16FE7" w:rsidP="00D16FE7">
      <w:pPr>
        <w:pStyle w:val="Estilo"/>
        <w:rPr>
          <w:rFonts w:cs="Arial"/>
          <w:i/>
          <w:sz w:val="20"/>
          <w:szCs w:val="20"/>
        </w:rPr>
      </w:pPr>
    </w:p>
    <w:p w:rsidR="00D16FE7" w:rsidRDefault="00D16FE7" w:rsidP="00D16FE7">
      <w:pPr>
        <w:pStyle w:val="Estilo"/>
        <w:jc w:val="right"/>
        <w:rPr>
          <w:rFonts w:cs="Arial"/>
          <w:i/>
          <w:sz w:val="20"/>
          <w:szCs w:val="20"/>
        </w:rPr>
      </w:pPr>
      <w:r>
        <w:rPr>
          <w:rFonts w:cs="Arial"/>
          <w:i/>
          <w:sz w:val="20"/>
          <w:szCs w:val="20"/>
        </w:rPr>
        <w:t>Depositario y lugar de adopción:</w:t>
      </w:r>
    </w:p>
    <w:p w:rsidR="00D16FE7" w:rsidRPr="00585054" w:rsidRDefault="00D16FE7" w:rsidP="00D16FE7">
      <w:pPr>
        <w:pStyle w:val="Estilo"/>
        <w:jc w:val="right"/>
        <w:rPr>
          <w:rFonts w:cs="Arial"/>
          <w:i/>
          <w:sz w:val="20"/>
          <w:szCs w:val="20"/>
        </w:rPr>
      </w:pPr>
      <w:r>
        <w:rPr>
          <w:rFonts w:cs="Arial"/>
          <w:i/>
          <w:sz w:val="20"/>
          <w:szCs w:val="20"/>
        </w:rPr>
        <w:t xml:space="preserve">OEA, </w:t>
      </w:r>
      <w:r w:rsidRPr="00585054">
        <w:rPr>
          <w:rFonts w:cs="Arial"/>
          <w:i/>
          <w:sz w:val="20"/>
          <w:szCs w:val="20"/>
        </w:rPr>
        <w:t>San José de Costa Rica.</w:t>
      </w:r>
    </w:p>
    <w:p w:rsidR="00D16FE7" w:rsidRPr="00585054" w:rsidRDefault="00D16FE7" w:rsidP="00D16FE7">
      <w:pPr>
        <w:pStyle w:val="Estilo"/>
        <w:jc w:val="right"/>
        <w:rPr>
          <w:rFonts w:cs="Arial"/>
          <w:i/>
          <w:sz w:val="20"/>
          <w:szCs w:val="20"/>
        </w:rPr>
      </w:pPr>
    </w:p>
    <w:p w:rsidR="00D16FE7" w:rsidRDefault="00D16FE7" w:rsidP="00D16FE7">
      <w:pPr>
        <w:pStyle w:val="Estilo"/>
        <w:jc w:val="right"/>
        <w:rPr>
          <w:rFonts w:cs="Arial"/>
          <w:i/>
          <w:sz w:val="20"/>
          <w:szCs w:val="20"/>
        </w:rPr>
      </w:pPr>
      <w:r>
        <w:rPr>
          <w:rFonts w:cs="Arial"/>
          <w:i/>
          <w:sz w:val="20"/>
          <w:szCs w:val="20"/>
        </w:rPr>
        <w:t>Fecha de adopción:</w:t>
      </w:r>
    </w:p>
    <w:p w:rsidR="00D16FE7" w:rsidRPr="00585054" w:rsidRDefault="00D16FE7" w:rsidP="00D16FE7">
      <w:pPr>
        <w:pStyle w:val="Estilo"/>
        <w:jc w:val="right"/>
        <w:rPr>
          <w:rFonts w:cs="Arial"/>
          <w:i/>
          <w:sz w:val="20"/>
          <w:szCs w:val="20"/>
        </w:rPr>
      </w:pPr>
      <w:r w:rsidRPr="00585054">
        <w:rPr>
          <w:rFonts w:cs="Arial"/>
          <w:i/>
          <w:sz w:val="20"/>
          <w:szCs w:val="20"/>
        </w:rPr>
        <w:t>22 de noviembre de 1969.</w:t>
      </w:r>
    </w:p>
    <w:p w:rsidR="00D16FE7" w:rsidRPr="00585054" w:rsidRDefault="00D16FE7" w:rsidP="00D16FE7">
      <w:pPr>
        <w:pStyle w:val="Estilo"/>
        <w:jc w:val="right"/>
        <w:rPr>
          <w:rFonts w:cs="Arial"/>
          <w:i/>
          <w:sz w:val="20"/>
          <w:szCs w:val="20"/>
        </w:rPr>
      </w:pPr>
    </w:p>
    <w:p w:rsidR="00D16FE7" w:rsidRPr="00585054" w:rsidRDefault="00D16FE7" w:rsidP="00D16FE7">
      <w:pPr>
        <w:pStyle w:val="Estilo"/>
        <w:jc w:val="right"/>
        <w:rPr>
          <w:rFonts w:cs="Arial"/>
          <w:i/>
          <w:sz w:val="20"/>
          <w:szCs w:val="20"/>
        </w:rPr>
      </w:pPr>
      <w:r w:rsidRPr="00585054">
        <w:rPr>
          <w:rFonts w:cs="Arial"/>
          <w:i/>
          <w:sz w:val="20"/>
          <w:szCs w:val="20"/>
        </w:rPr>
        <w:t>Aprobación del Senado:</w:t>
      </w:r>
    </w:p>
    <w:p w:rsidR="00D16FE7" w:rsidRPr="00585054" w:rsidRDefault="00D16FE7" w:rsidP="00D16FE7">
      <w:pPr>
        <w:pStyle w:val="Estilo"/>
        <w:jc w:val="right"/>
        <w:rPr>
          <w:rFonts w:cs="Arial"/>
          <w:i/>
          <w:sz w:val="20"/>
          <w:szCs w:val="20"/>
        </w:rPr>
      </w:pPr>
      <w:r w:rsidRPr="00585054">
        <w:rPr>
          <w:rFonts w:cs="Arial"/>
          <w:i/>
          <w:sz w:val="20"/>
          <w:szCs w:val="20"/>
        </w:rPr>
        <w:t>18 de diciembre de 1980, según decreto publicado en el</w:t>
      </w:r>
    </w:p>
    <w:p w:rsidR="00D16FE7" w:rsidRPr="00585054" w:rsidRDefault="00D16FE7" w:rsidP="00D16FE7">
      <w:pPr>
        <w:pStyle w:val="Estilo"/>
        <w:jc w:val="right"/>
        <w:rPr>
          <w:rFonts w:cs="Arial"/>
          <w:i/>
          <w:sz w:val="20"/>
          <w:szCs w:val="20"/>
        </w:rPr>
      </w:pPr>
      <w:r w:rsidRPr="00585054">
        <w:rPr>
          <w:rFonts w:cs="Arial"/>
          <w:i/>
          <w:sz w:val="20"/>
          <w:szCs w:val="20"/>
        </w:rPr>
        <w:t>Diario Oficial de la Federación, el viernes 9 de enero de 1981.</w:t>
      </w:r>
    </w:p>
    <w:p w:rsidR="00D16FE7" w:rsidRPr="00585054" w:rsidRDefault="00D16FE7" w:rsidP="00D16FE7">
      <w:pPr>
        <w:pStyle w:val="Estilo"/>
        <w:jc w:val="right"/>
        <w:rPr>
          <w:rFonts w:cs="Arial"/>
          <w:i/>
          <w:sz w:val="20"/>
          <w:szCs w:val="20"/>
        </w:rPr>
      </w:pPr>
    </w:p>
    <w:p w:rsidR="00D16FE7" w:rsidRDefault="00D16FE7" w:rsidP="00D16FE7">
      <w:pPr>
        <w:pStyle w:val="Estilo"/>
        <w:jc w:val="right"/>
        <w:rPr>
          <w:rFonts w:cs="Arial"/>
          <w:i/>
          <w:sz w:val="20"/>
          <w:szCs w:val="20"/>
        </w:rPr>
      </w:pPr>
      <w:r>
        <w:rPr>
          <w:rFonts w:cs="Arial"/>
          <w:i/>
          <w:sz w:val="20"/>
          <w:szCs w:val="20"/>
        </w:rPr>
        <w:t>Vinculación de México:</w:t>
      </w:r>
    </w:p>
    <w:p w:rsidR="00D16FE7" w:rsidRPr="00585054" w:rsidRDefault="00D16FE7" w:rsidP="00D16FE7">
      <w:pPr>
        <w:pStyle w:val="Estilo"/>
        <w:jc w:val="right"/>
        <w:rPr>
          <w:rFonts w:cs="Arial"/>
          <w:i/>
          <w:sz w:val="20"/>
          <w:szCs w:val="20"/>
        </w:rPr>
      </w:pPr>
      <w:r w:rsidRPr="00585054">
        <w:rPr>
          <w:rFonts w:cs="Arial"/>
          <w:i/>
          <w:sz w:val="20"/>
          <w:szCs w:val="20"/>
        </w:rPr>
        <w:t>24 de marzo de 1981. Adhesión.</w:t>
      </w:r>
    </w:p>
    <w:p w:rsidR="00D16FE7" w:rsidRPr="00585054" w:rsidRDefault="00D16FE7" w:rsidP="00D16FE7">
      <w:pPr>
        <w:pStyle w:val="Estilo"/>
        <w:jc w:val="right"/>
        <w:rPr>
          <w:rFonts w:cs="Arial"/>
          <w:i/>
          <w:sz w:val="20"/>
          <w:szCs w:val="20"/>
        </w:rPr>
      </w:pPr>
    </w:p>
    <w:p w:rsidR="00D16FE7" w:rsidRDefault="00D16FE7" w:rsidP="00D16FE7">
      <w:pPr>
        <w:pStyle w:val="Estilo"/>
        <w:jc w:val="right"/>
        <w:rPr>
          <w:rFonts w:cs="Arial"/>
          <w:i/>
          <w:sz w:val="20"/>
          <w:szCs w:val="20"/>
        </w:rPr>
      </w:pPr>
      <w:r>
        <w:rPr>
          <w:rFonts w:cs="Arial"/>
          <w:i/>
          <w:sz w:val="20"/>
          <w:szCs w:val="20"/>
        </w:rPr>
        <w:t>Entrada en vigor:</w:t>
      </w:r>
    </w:p>
    <w:p w:rsidR="00D16FE7" w:rsidRPr="00585054" w:rsidRDefault="00D16FE7" w:rsidP="00D16FE7">
      <w:pPr>
        <w:pStyle w:val="Estilo"/>
        <w:jc w:val="right"/>
        <w:rPr>
          <w:rFonts w:cs="Arial"/>
          <w:i/>
          <w:sz w:val="20"/>
          <w:szCs w:val="20"/>
        </w:rPr>
      </w:pPr>
      <w:r w:rsidRPr="00585054">
        <w:rPr>
          <w:rFonts w:cs="Arial"/>
          <w:i/>
          <w:sz w:val="20"/>
          <w:szCs w:val="20"/>
        </w:rPr>
        <w:t>18 de julio de 1978, en general y</w:t>
      </w:r>
    </w:p>
    <w:p w:rsidR="00D16FE7" w:rsidRPr="00585054" w:rsidRDefault="00D16FE7" w:rsidP="00D16FE7">
      <w:pPr>
        <w:pStyle w:val="Estilo"/>
        <w:jc w:val="right"/>
        <w:rPr>
          <w:rFonts w:cs="Arial"/>
          <w:i/>
          <w:sz w:val="20"/>
          <w:szCs w:val="20"/>
        </w:rPr>
      </w:pPr>
      <w:r w:rsidRPr="00585054">
        <w:rPr>
          <w:rFonts w:cs="Arial"/>
          <w:i/>
          <w:sz w:val="20"/>
          <w:szCs w:val="20"/>
        </w:rPr>
        <w:t>2</w:t>
      </w:r>
      <w:r>
        <w:rPr>
          <w:rFonts w:cs="Arial"/>
          <w:i/>
          <w:sz w:val="20"/>
          <w:szCs w:val="20"/>
        </w:rPr>
        <w:t>4 de marzo de 1981 para México.</w:t>
      </w:r>
      <w:r w:rsidRPr="00585054">
        <w:rPr>
          <w:rFonts w:cs="Arial"/>
          <w:i/>
          <w:sz w:val="20"/>
          <w:szCs w:val="20"/>
        </w:rPr>
        <w:t xml:space="preserve"> </w:t>
      </w:r>
    </w:p>
    <w:p w:rsidR="00D16FE7" w:rsidRPr="00585054" w:rsidRDefault="00D16FE7" w:rsidP="00D16FE7">
      <w:pPr>
        <w:pStyle w:val="Estilo"/>
        <w:jc w:val="right"/>
        <w:rPr>
          <w:rFonts w:cs="Arial"/>
          <w:i/>
          <w:sz w:val="20"/>
          <w:szCs w:val="20"/>
        </w:rPr>
      </w:pPr>
    </w:p>
    <w:p w:rsidR="00D16FE7" w:rsidRPr="00585054" w:rsidRDefault="00D16FE7" w:rsidP="00D16FE7">
      <w:pPr>
        <w:pStyle w:val="Estilo"/>
        <w:rPr>
          <w:rFonts w:cs="Arial"/>
          <w:sz w:val="20"/>
          <w:szCs w:val="20"/>
        </w:rPr>
      </w:pPr>
    </w:p>
    <w:p w:rsidR="00D16FE7" w:rsidRDefault="00D16FE7" w:rsidP="00D16FE7">
      <w:pPr>
        <w:pStyle w:val="Estilo"/>
        <w:jc w:val="right"/>
        <w:rPr>
          <w:rFonts w:cs="Arial"/>
          <w:i/>
          <w:sz w:val="20"/>
          <w:szCs w:val="20"/>
        </w:rPr>
      </w:pPr>
      <w:r w:rsidRPr="008B3EA1">
        <w:rPr>
          <w:rFonts w:cs="Arial"/>
          <w:i/>
          <w:sz w:val="20"/>
          <w:szCs w:val="20"/>
        </w:rPr>
        <w:t xml:space="preserve">Convención publicada en </w:t>
      </w:r>
      <w:r>
        <w:rPr>
          <w:rFonts w:cs="Arial"/>
          <w:i/>
          <w:sz w:val="20"/>
          <w:szCs w:val="20"/>
        </w:rPr>
        <w:t>Única Sección d</w:t>
      </w:r>
      <w:r w:rsidRPr="008B3EA1">
        <w:rPr>
          <w:rFonts w:cs="Arial"/>
          <w:i/>
          <w:sz w:val="20"/>
          <w:szCs w:val="20"/>
        </w:rPr>
        <w:t xml:space="preserve">el Diario Oficial de </w:t>
      </w:r>
    </w:p>
    <w:p w:rsidR="00D16FE7" w:rsidRDefault="00D16FE7" w:rsidP="00D16FE7">
      <w:pPr>
        <w:pStyle w:val="Estilo"/>
        <w:jc w:val="right"/>
        <w:rPr>
          <w:rFonts w:cs="Arial"/>
          <w:i/>
          <w:sz w:val="20"/>
          <w:szCs w:val="20"/>
        </w:rPr>
      </w:pPr>
      <w:proofErr w:type="gramStart"/>
      <w:r w:rsidRPr="008B3EA1">
        <w:rPr>
          <w:rFonts w:cs="Arial"/>
          <w:i/>
          <w:sz w:val="20"/>
          <w:szCs w:val="20"/>
        </w:rPr>
        <w:t>la</w:t>
      </w:r>
      <w:proofErr w:type="gramEnd"/>
      <w:r w:rsidRPr="008B3EA1">
        <w:rPr>
          <w:rFonts w:cs="Arial"/>
          <w:i/>
          <w:sz w:val="20"/>
          <w:szCs w:val="20"/>
        </w:rPr>
        <w:t xml:space="preserve"> Federación, el jueves 7 de mayo de 1981.</w:t>
      </w:r>
    </w:p>
    <w:p w:rsidR="00D16FE7" w:rsidRDefault="00D16FE7" w:rsidP="00D16FE7">
      <w:pPr>
        <w:pStyle w:val="Estilo"/>
        <w:jc w:val="right"/>
        <w:rPr>
          <w:rFonts w:cs="Arial"/>
          <w:i/>
          <w:sz w:val="20"/>
          <w:szCs w:val="20"/>
        </w:rPr>
      </w:pPr>
    </w:p>
    <w:p w:rsidR="00D16FE7" w:rsidRDefault="00D16FE7" w:rsidP="00D16FE7">
      <w:pPr>
        <w:pStyle w:val="Estilo"/>
        <w:jc w:val="right"/>
        <w:rPr>
          <w:rFonts w:cs="Arial"/>
          <w:i/>
          <w:sz w:val="20"/>
          <w:szCs w:val="20"/>
        </w:rPr>
      </w:pPr>
      <w:r>
        <w:rPr>
          <w:rFonts w:cs="Arial"/>
          <w:i/>
          <w:sz w:val="20"/>
          <w:szCs w:val="20"/>
        </w:rPr>
        <w:t>Reforma publicada en la Primera Sección del Diario Oficial</w:t>
      </w:r>
    </w:p>
    <w:p w:rsidR="00D16FE7" w:rsidRPr="008B3EA1" w:rsidRDefault="00D16FE7" w:rsidP="00D16FE7">
      <w:pPr>
        <w:pStyle w:val="Estilo"/>
        <w:jc w:val="right"/>
        <w:rPr>
          <w:rFonts w:cs="Arial"/>
          <w:i/>
          <w:sz w:val="20"/>
          <w:szCs w:val="20"/>
        </w:rPr>
      </w:pPr>
      <w:proofErr w:type="gramStart"/>
      <w:r>
        <w:rPr>
          <w:rFonts w:cs="Arial"/>
          <w:i/>
          <w:sz w:val="20"/>
          <w:szCs w:val="20"/>
        </w:rPr>
        <w:t>de</w:t>
      </w:r>
      <w:proofErr w:type="gramEnd"/>
      <w:r>
        <w:rPr>
          <w:rFonts w:cs="Arial"/>
          <w:i/>
          <w:sz w:val="20"/>
          <w:szCs w:val="20"/>
        </w:rPr>
        <w:t xml:space="preserve"> la Federación, el jueves 17 de enero de 2002.</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b/>
          <w:sz w:val="20"/>
          <w:szCs w:val="20"/>
        </w:rPr>
      </w:pPr>
      <w:r w:rsidRPr="00585054">
        <w:rPr>
          <w:rFonts w:cs="Arial"/>
          <w:b/>
          <w:sz w:val="20"/>
          <w:szCs w:val="20"/>
        </w:rPr>
        <w:t>CONVENCION AMERICANA SOBRE DERECHOS HUMANOS, ADOPTADA EN SAN JOSE DE COSTA RICA Y ABIERTA A FIRMA EL DIA 22 DE NOVIEMBRE DE 1969, CON LAS DECLARACIONES INTERPRETATIVAS AL PARRAFO 1 DEL ARTICULO 4 Y AL ARTICULO 12 Y LA RESERVA AL ARTICULO 23, PARRAFO 2, QUE FORMULARA EL EJECUTIVO DE LA UNION AL PROCEDER A SU ADHESION</w:t>
      </w: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Al margen un sello con el Escudo Nacional, que dice: Estados Unidos Mexicanos.- Presidencia de la República.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JOSE LOPEZ PORTILLO, Presidente de los Estados Unidos Mexicanos, a sus habitantes, sabed:</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El día veintidós del mes de noviembre del año mil novecientos sesenta y nueve, se adoptó, en la ciudad de San José de Costa Rica, la Convención Americana sobre Derechos Humanos, cuyo texto y forma en español constan en la copia certificada adjunta.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citada Convención fue aprobada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w:t>
      </w:r>
    </w:p>
    <w:p w:rsidR="00D16FE7" w:rsidRPr="00585054" w:rsidRDefault="00D16FE7" w:rsidP="00D16FE7">
      <w:pPr>
        <w:pStyle w:val="Estilo"/>
        <w:rPr>
          <w:rFonts w:cs="Arial"/>
          <w:sz w:val="20"/>
          <w:szCs w:val="20"/>
        </w:rPr>
      </w:pPr>
    </w:p>
    <w:p w:rsidR="00D16FE7" w:rsidRDefault="00D16FE7" w:rsidP="00D16FE7">
      <w:pPr>
        <w:pStyle w:val="Estilo"/>
        <w:jc w:val="center"/>
        <w:rPr>
          <w:rFonts w:cs="Arial"/>
          <w:b/>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DECLARACIONES INTERPRETATIVAS</w:t>
      </w:r>
    </w:p>
    <w:p w:rsidR="00D16FE7" w:rsidRPr="00585054" w:rsidRDefault="00D16FE7" w:rsidP="00D16FE7">
      <w:pPr>
        <w:pStyle w:val="Estilo"/>
        <w:rPr>
          <w:rFonts w:cs="Arial"/>
          <w:sz w:val="20"/>
          <w:szCs w:val="20"/>
        </w:rPr>
      </w:pPr>
    </w:p>
    <w:p w:rsidR="00D16FE7" w:rsidRDefault="00D16FE7" w:rsidP="00D16FE7">
      <w:pPr>
        <w:pStyle w:val="Estilo"/>
        <w:rPr>
          <w:rFonts w:cs="Arial"/>
          <w:sz w:val="20"/>
          <w:szCs w:val="20"/>
        </w:rPr>
      </w:pPr>
      <w:r w:rsidRPr="00585054">
        <w:rPr>
          <w:rFonts w:cs="Arial"/>
          <w:sz w:val="20"/>
          <w:szCs w:val="20"/>
        </w:rPr>
        <w:t xml:space="preserve">Con respecto al párrafo 1 del Artículo 4 considera que la expresión "en general", usada en el citado párrafo no constituye obligación de adoptar o mantener en vigor legislación que proteja la vida "a </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roofErr w:type="gramStart"/>
      <w:r w:rsidRPr="00585054">
        <w:rPr>
          <w:rFonts w:cs="Arial"/>
          <w:sz w:val="20"/>
          <w:szCs w:val="20"/>
        </w:rPr>
        <w:t>partir</w:t>
      </w:r>
      <w:proofErr w:type="gramEnd"/>
      <w:r w:rsidRPr="00585054">
        <w:rPr>
          <w:rFonts w:cs="Arial"/>
          <w:sz w:val="20"/>
          <w:szCs w:val="20"/>
        </w:rPr>
        <w:t xml:space="preserve"> del momento de la concepción", ya que esta materia pertenece al dominio reservado de los Estados.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Por otra parte, en concepto del Gobierno de México la limitación que establece la Constitución Política de los Estados Unidos Mexicanos, en el sentido de que todo acto público de culto religioso deberá celebrarse precisamente dentro de los templos, es de las comprendidas en el párrafo 3 del Artículo 12.</w:t>
      </w:r>
    </w:p>
    <w:p w:rsidR="00D16FE7" w:rsidRPr="00585054" w:rsidRDefault="00D16FE7" w:rsidP="00D16FE7">
      <w:pPr>
        <w:pStyle w:val="Estilo"/>
        <w:rPr>
          <w:rFonts w:cs="Arial"/>
          <w:sz w:val="20"/>
          <w:szCs w:val="20"/>
        </w:rPr>
      </w:pPr>
    </w:p>
    <w:p w:rsidR="00D16FE7" w:rsidRDefault="00D16FE7" w:rsidP="00D16FE7">
      <w:pPr>
        <w:pStyle w:val="Estilo"/>
        <w:jc w:val="center"/>
        <w:rPr>
          <w:rFonts w:cs="Arial"/>
          <w:b/>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RESERVA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 xml:space="preserve">El Gobierno de México hace Reserva expresa en cuanto al párrafo 2 del Artículo 23, ya que la Constitución Política de los Estados Unidos Mexicanos, en su Artículo 130, dispone que los Ministros de los cultos no </w:t>
      </w:r>
      <w:proofErr w:type="gramStart"/>
      <w:r w:rsidRPr="00585054">
        <w:rPr>
          <w:rFonts w:cs="Arial"/>
          <w:sz w:val="20"/>
          <w:szCs w:val="20"/>
        </w:rPr>
        <w:t>tendrán</w:t>
      </w:r>
      <w:proofErr w:type="gramEnd"/>
      <w:r w:rsidRPr="00585054">
        <w:rPr>
          <w:rFonts w:cs="Arial"/>
          <w:sz w:val="20"/>
          <w:szCs w:val="20"/>
        </w:rPr>
        <w:t xml:space="preserve"> voto activo, ni pasivo, ni derecho para asociarse con fines políticos.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El Instrum</w:t>
      </w:r>
      <w:r>
        <w:rPr>
          <w:rFonts w:cs="Arial"/>
          <w:sz w:val="20"/>
          <w:szCs w:val="20"/>
        </w:rPr>
        <w:t>ento de Adhesión, firmado por mí</w:t>
      </w:r>
      <w:r w:rsidRPr="00585054">
        <w:rPr>
          <w:rFonts w:cs="Arial"/>
          <w:sz w:val="20"/>
          <w:szCs w:val="20"/>
        </w:rPr>
        <w:t xml:space="preserve"> el día dos del mes de marzo del año de mil novecientos ochenta y uno fue depositado, ante la Secretaría General de la Organización de los Estados Americanos, el día veinticuatro del mes de marzo del propio año, con las Declaraciones Interpretativas y Reserva antes insertas.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 Aída González Martínez, Oficial Mayor de la Secretaría de Relaciones Exteriores, certifica: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Que en los archivos de esta Secretaría obra copia certificada de la Convención Americana sobre Derechos Humanos "Pacto de San José de Costa Rica", firmada en la ciudad de San José, Costa Rica, el día veintidós del mes de noviembre del año de mil novecientos sesenta y nueve, cuyo texto y forma en español son los siguientes: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CONVENCION AMERICANA SOBRE DERECHOS HUMANOS</w:t>
      </w:r>
    </w:p>
    <w:p w:rsidR="00D16FE7" w:rsidRPr="00585054" w:rsidRDefault="00D16FE7" w:rsidP="00D16FE7">
      <w:pPr>
        <w:pStyle w:val="Estilo"/>
        <w:jc w:val="center"/>
        <w:rPr>
          <w:rFonts w:cs="Arial"/>
          <w:b/>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PREAMBULO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Los Estados Americanos signatarios de la presente Convención,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Reafirmando su propósito de consolidar en este Continente, dentro del cuadro de las instituciones democráticas, un régimen de libertad personal y de justicia social, fundado en el respeto de los derechos esenciales del hombre;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D16FE7" w:rsidRPr="00585054" w:rsidRDefault="00D16FE7" w:rsidP="00D16FE7">
      <w:pPr>
        <w:pStyle w:val="Estilo"/>
        <w:rPr>
          <w:rFonts w:cs="Arial"/>
          <w:sz w:val="20"/>
          <w:szCs w:val="20"/>
        </w:rPr>
      </w:pPr>
    </w:p>
    <w:p w:rsidR="00D16FE7" w:rsidRDefault="00D16FE7" w:rsidP="00D16FE7">
      <w:pPr>
        <w:pStyle w:val="Estilo"/>
        <w:rPr>
          <w:rFonts w:cs="Arial"/>
          <w:sz w:val="20"/>
          <w:szCs w:val="20"/>
        </w:rPr>
      </w:pPr>
      <w:r w:rsidRPr="00585054">
        <w:rPr>
          <w:rFonts w:cs="Arial"/>
          <w:sz w:val="20"/>
          <w:szCs w:val="20"/>
        </w:rPr>
        <w:t xml:space="preserve">Considerando que estos principios han sido consagrados en la Carta de la Organización de los Estados Americanos, en la Declaración Americana de los Derechos y Deberes del Hombre y en la </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Declaración Universal de los Derechos Humanos que han sido reafirmados y desarrollados en otros instrumentos internacionales, tanto de ámbito universal como regional;</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determinará la estructura, competencia y procedimiento de los órganos encargados de esa materia,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Han convenido en lo siguiente:</w:t>
      </w:r>
    </w:p>
    <w:p w:rsidR="00D16FE7" w:rsidRDefault="00D16FE7" w:rsidP="00D16FE7">
      <w:pPr>
        <w:pStyle w:val="Estilo"/>
        <w:rPr>
          <w:rFonts w:cs="Arial"/>
          <w:b/>
          <w:sz w:val="20"/>
          <w:szCs w:val="20"/>
        </w:rPr>
      </w:pPr>
    </w:p>
    <w:p w:rsidR="00D16FE7" w:rsidRDefault="00D16FE7" w:rsidP="00D16FE7">
      <w:pPr>
        <w:pStyle w:val="Estilo"/>
        <w:jc w:val="center"/>
        <w:rPr>
          <w:rFonts w:cs="Arial"/>
          <w:b/>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PARTE I - DEBERES DE LOS ESTADOS Y DERECHOS PROTEGIDOS</w:t>
      </w:r>
    </w:p>
    <w:p w:rsidR="00D16FE7" w:rsidRPr="00585054" w:rsidRDefault="00D16FE7" w:rsidP="00D16FE7">
      <w:pPr>
        <w:pStyle w:val="Estilo"/>
        <w:rPr>
          <w:rFonts w:cs="Arial"/>
          <w:sz w:val="20"/>
          <w:szCs w:val="20"/>
        </w:rPr>
      </w:pPr>
    </w:p>
    <w:p w:rsidR="00D16FE7" w:rsidRPr="00585054" w:rsidRDefault="00D16FE7" w:rsidP="00D16FE7">
      <w:pPr>
        <w:pStyle w:val="Estilo"/>
        <w:jc w:val="center"/>
        <w:rPr>
          <w:rFonts w:cs="Arial"/>
          <w:b/>
          <w:sz w:val="20"/>
          <w:szCs w:val="20"/>
        </w:rPr>
      </w:pPr>
      <w:r w:rsidRPr="00585054">
        <w:rPr>
          <w:rFonts w:cs="Arial"/>
          <w:b/>
          <w:sz w:val="20"/>
          <w:szCs w:val="20"/>
        </w:rPr>
        <w:t>CAPITULO I - ENUMERACION DE DEBERES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b/>
          <w:sz w:val="20"/>
          <w:szCs w:val="20"/>
        </w:rPr>
        <w:t>Artículo 1.</w:t>
      </w:r>
      <w:r w:rsidRPr="00585054">
        <w:rPr>
          <w:rFonts w:cs="Arial"/>
          <w:sz w:val="20"/>
          <w:szCs w:val="20"/>
        </w:rPr>
        <w:t xml:space="preserve"> Obligación de Respetar los Derechos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
        </w:numPr>
        <w:rPr>
          <w:rFonts w:cs="Arial"/>
          <w:sz w:val="20"/>
          <w:szCs w:val="20"/>
        </w:rPr>
      </w:pPr>
      <w:r w:rsidRPr="00585054">
        <w:rPr>
          <w:rFonts w:cs="Arial"/>
          <w:sz w:val="20"/>
          <w:szCs w:val="20"/>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
        </w:numPr>
        <w:rPr>
          <w:rFonts w:cs="Arial"/>
          <w:sz w:val="20"/>
          <w:szCs w:val="20"/>
        </w:rPr>
      </w:pPr>
      <w:r w:rsidRPr="00585054">
        <w:rPr>
          <w:rFonts w:cs="Arial"/>
          <w:sz w:val="20"/>
          <w:szCs w:val="20"/>
        </w:rPr>
        <w:t>Para los efectos de esta Convención, persona es todo ser humano.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46901">
        <w:rPr>
          <w:rFonts w:cs="Arial"/>
          <w:b/>
          <w:sz w:val="20"/>
          <w:szCs w:val="20"/>
        </w:rPr>
        <w:t>Artículo 2.</w:t>
      </w:r>
      <w:r w:rsidRPr="00585054">
        <w:rPr>
          <w:rFonts w:cs="Arial"/>
          <w:sz w:val="20"/>
          <w:szCs w:val="20"/>
        </w:rPr>
        <w:t xml:space="preserve"> Deber de Adoptar Disposiciones de Derecho Interno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585054">
        <w:rPr>
          <w:rFonts w:cs="Arial"/>
          <w:sz w:val="20"/>
          <w:szCs w:val="20"/>
        </w:rPr>
        <w:tab/>
      </w:r>
    </w:p>
    <w:p w:rsidR="00D16FE7" w:rsidRPr="00585054" w:rsidRDefault="00D16FE7" w:rsidP="00D16FE7">
      <w:pPr>
        <w:pStyle w:val="Estilo"/>
        <w:rPr>
          <w:rFonts w:cs="Arial"/>
          <w:sz w:val="20"/>
          <w:szCs w:val="20"/>
        </w:rPr>
      </w:pPr>
    </w:p>
    <w:p w:rsidR="00D16FE7" w:rsidRPr="00346901" w:rsidRDefault="00D16FE7" w:rsidP="00D16FE7">
      <w:pPr>
        <w:pStyle w:val="Estilo"/>
        <w:jc w:val="center"/>
        <w:rPr>
          <w:rFonts w:cs="Arial"/>
          <w:b/>
          <w:sz w:val="20"/>
          <w:szCs w:val="20"/>
        </w:rPr>
      </w:pPr>
      <w:r w:rsidRPr="00346901">
        <w:rPr>
          <w:rFonts w:cs="Arial"/>
          <w:b/>
          <w:sz w:val="20"/>
          <w:szCs w:val="20"/>
        </w:rPr>
        <w:t>CAPITULO II - DERECHOS CIVILES Y POLITICOS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46901">
        <w:rPr>
          <w:rFonts w:cs="Arial"/>
          <w:b/>
          <w:sz w:val="20"/>
          <w:szCs w:val="20"/>
        </w:rPr>
        <w:t>Artículo 3.</w:t>
      </w:r>
      <w:r w:rsidRPr="00585054">
        <w:rPr>
          <w:rFonts w:cs="Arial"/>
          <w:sz w:val="20"/>
          <w:szCs w:val="20"/>
        </w:rPr>
        <w:t xml:space="preserve"> Derecho al Reconocimiento de la Personalidad Jurídica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Toda persona tiene derecho al reconocimiento de su personalidad jurídica.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46901">
        <w:rPr>
          <w:rFonts w:cs="Arial"/>
          <w:b/>
          <w:sz w:val="20"/>
          <w:szCs w:val="20"/>
        </w:rPr>
        <w:t>Artículo 4.</w:t>
      </w:r>
      <w:r w:rsidRPr="00585054">
        <w:rPr>
          <w:rFonts w:cs="Arial"/>
          <w:sz w:val="20"/>
          <w:szCs w:val="20"/>
        </w:rPr>
        <w:t xml:space="preserve"> Derecho a la Vida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
        </w:numPr>
        <w:ind w:hanging="720"/>
        <w:rPr>
          <w:rFonts w:cs="Arial"/>
          <w:sz w:val="20"/>
          <w:szCs w:val="20"/>
        </w:rPr>
      </w:pPr>
      <w:r w:rsidRPr="00585054">
        <w:rPr>
          <w:rFonts w:cs="Arial"/>
          <w:sz w:val="20"/>
          <w:szCs w:val="20"/>
        </w:rPr>
        <w:t>Toda persona tiene derecho a que se respete su vida. Este derecho estará protegido por la ley y, en general, a partir del momento de la concepción. Nadie puede ser privado de la vida arbitrariamente.</w:t>
      </w:r>
    </w:p>
    <w:p w:rsidR="00D16FE7" w:rsidRPr="00585054" w:rsidRDefault="00D16FE7" w:rsidP="00D16FE7">
      <w:pPr>
        <w:pStyle w:val="Estilo"/>
        <w:rPr>
          <w:rFonts w:cs="Arial"/>
          <w:sz w:val="20"/>
          <w:szCs w:val="20"/>
        </w:rPr>
      </w:pPr>
    </w:p>
    <w:p w:rsidR="00D16FE7" w:rsidRDefault="00D16FE7" w:rsidP="00D16FE7">
      <w:pPr>
        <w:pStyle w:val="Estilo"/>
        <w:numPr>
          <w:ilvl w:val="0"/>
          <w:numId w:val="2"/>
        </w:numPr>
        <w:ind w:hanging="720"/>
        <w:rPr>
          <w:rFonts w:cs="Arial"/>
          <w:sz w:val="20"/>
          <w:szCs w:val="20"/>
        </w:rPr>
      </w:pPr>
      <w:r w:rsidRPr="00585054">
        <w:rPr>
          <w:rFonts w:cs="Arial"/>
          <w:sz w:val="20"/>
          <w:szCs w:val="20"/>
        </w:rPr>
        <w:t xml:space="preserve">En los países que no han abolido la pena de muerte, ésta sólo podrá imponerse por los delitos más graves, en cumplimiento de sentencia ejecutoriada de tribunal competente y de </w:t>
      </w:r>
    </w:p>
    <w:p w:rsidR="00D16FE7" w:rsidRDefault="00D16FE7" w:rsidP="00D16FE7">
      <w:pPr>
        <w:pStyle w:val="Prrafodelista"/>
        <w:rPr>
          <w:rFonts w:cs="Arial"/>
          <w:sz w:val="20"/>
          <w:szCs w:val="20"/>
        </w:rPr>
      </w:pPr>
    </w:p>
    <w:p w:rsidR="00D16FE7" w:rsidRDefault="00D16FE7" w:rsidP="00D16FE7">
      <w:pPr>
        <w:pStyle w:val="Estilo"/>
        <w:ind w:left="720"/>
        <w:rPr>
          <w:rFonts w:cs="Arial"/>
          <w:sz w:val="20"/>
          <w:szCs w:val="20"/>
        </w:rPr>
      </w:pPr>
    </w:p>
    <w:p w:rsidR="00D16FE7" w:rsidRPr="00585054" w:rsidRDefault="00D16FE7" w:rsidP="00D16FE7">
      <w:pPr>
        <w:pStyle w:val="Estilo"/>
        <w:ind w:left="720"/>
        <w:rPr>
          <w:rFonts w:cs="Arial"/>
          <w:sz w:val="20"/>
          <w:szCs w:val="20"/>
        </w:rPr>
      </w:pPr>
      <w:r w:rsidRPr="00585054">
        <w:rPr>
          <w:rFonts w:cs="Arial"/>
          <w:sz w:val="20"/>
          <w:szCs w:val="20"/>
        </w:rPr>
        <w:t>Conformidad con una ley que establezca tal pena, dictada con anterioridad a la comisión del delito. Tampoco se extenderá su aplicación a delitos a los cuales no se la aplique actualmente.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
        </w:numPr>
        <w:ind w:hanging="720"/>
        <w:rPr>
          <w:rFonts w:cs="Arial"/>
          <w:sz w:val="20"/>
          <w:szCs w:val="20"/>
        </w:rPr>
      </w:pPr>
      <w:r w:rsidRPr="00585054">
        <w:rPr>
          <w:rFonts w:cs="Arial"/>
          <w:sz w:val="20"/>
          <w:szCs w:val="20"/>
        </w:rPr>
        <w:t>No se restablecerá la pena de muerte en los Estados que la han abolido.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
        </w:numPr>
        <w:ind w:hanging="720"/>
        <w:rPr>
          <w:rFonts w:cs="Arial"/>
          <w:sz w:val="20"/>
          <w:szCs w:val="20"/>
        </w:rPr>
      </w:pPr>
      <w:r w:rsidRPr="00585054">
        <w:rPr>
          <w:rFonts w:cs="Arial"/>
          <w:sz w:val="20"/>
          <w:szCs w:val="20"/>
        </w:rPr>
        <w:t>En ningún caso se puede aplicar la pena de muerte por delitos políticos ni comunes conexos con los políticos.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
        </w:numPr>
        <w:ind w:hanging="720"/>
        <w:rPr>
          <w:rFonts w:cs="Arial"/>
          <w:sz w:val="20"/>
          <w:szCs w:val="20"/>
        </w:rPr>
      </w:pPr>
      <w:r w:rsidRPr="00585054">
        <w:rPr>
          <w:rFonts w:cs="Arial"/>
          <w:sz w:val="20"/>
          <w:szCs w:val="20"/>
        </w:rPr>
        <w:t>No se impondrá la pena de muerte a personas que, en el momento de la comisión del delito, tuvieren menos de dieciocho años de edad o más de setenta, ni se le aplicará a las mujeres en estado de gravidez.</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
        </w:numPr>
        <w:ind w:hanging="720"/>
        <w:rPr>
          <w:rFonts w:cs="Arial"/>
          <w:sz w:val="20"/>
          <w:szCs w:val="20"/>
        </w:rPr>
      </w:pPr>
      <w:r w:rsidRPr="00585054">
        <w:rPr>
          <w:rFonts w:cs="Arial"/>
          <w:sz w:val="20"/>
          <w:szCs w:val="20"/>
        </w:rPr>
        <w:t>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46901">
        <w:rPr>
          <w:rFonts w:cs="Arial"/>
          <w:b/>
          <w:sz w:val="20"/>
          <w:szCs w:val="20"/>
        </w:rPr>
        <w:t>Artículo 5.</w:t>
      </w:r>
      <w:r w:rsidRPr="00585054">
        <w:rPr>
          <w:rFonts w:cs="Arial"/>
          <w:sz w:val="20"/>
          <w:szCs w:val="20"/>
        </w:rPr>
        <w:t xml:space="preserve"> Derecho a la Integridad Personal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Toda persona tiene derecho a que se respete su integridad física, psíquica y moral.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Nadie debe ser sometido a torturas ni a penas o tratos crueles, inhumanos o degradantes. Toda persona privada de libertad será tratada con el respeto debido a la dignidad inherente al ser humano.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La pena no puede trascender de la persona del delincuente.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Los procesados deben estar separados de los condenados, salvo en circunstancias excepcionales, y serán sometidos a un tratamiento adecuado a su condición de personas no condenadas.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Cuando los menores puedan ser procesados, deben ser separados de los adultos y llevados ante tribunales especializados, con la mayor celeridad posible, para su tratamiento.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
        </w:numPr>
        <w:ind w:hanging="720"/>
        <w:rPr>
          <w:rFonts w:cs="Arial"/>
          <w:sz w:val="20"/>
          <w:szCs w:val="20"/>
        </w:rPr>
      </w:pPr>
      <w:r w:rsidRPr="00585054">
        <w:rPr>
          <w:rFonts w:cs="Arial"/>
          <w:sz w:val="20"/>
          <w:szCs w:val="20"/>
        </w:rPr>
        <w:t>Las penas privativas de la libertad tendrán como finalidad esencial la reforma y la readaptación social de los condenados.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46901">
        <w:rPr>
          <w:rFonts w:cs="Arial"/>
          <w:b/>
          <w:sz w:val="20"/>
          <w:szCs w:val="20"/>
        </w:rPr>
        <w:t>Artículo 6.</w:t>
      </w:r>
      <w:r w:rsidRPr="00585054">
        <w:rPr>
          <w:rFonts w:cs="Arial"/>
          <w:sz w:val="20"/>
          <w:szCs w:val="20"/>
        </w:rPr>
        <w:t xml:space="preserve"> Prohibición de la Esclavitud y Servidumbre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
        </w:numPr>
        <w:ind w:hanging="720"/>
        <w:rPr>
          <w:rFonts w:cs="Arial"/>
          <w:sz w:val="20"/>
          <w:szCs w:val="20"/>
        </w:rPr>
      </w:pPr>
      <w:r w:rsidRPr="00585054">
        <w:rPr>
          <w:rFonts w:cs="Arial"/>
          <w:sz w:val="20"/>
          <w:szCs w:val="20"/>
        </w:rPr>
        <w:t>Nadie puede ser sometido a esclavitud o servidumbre y tanto estas, como la trata de esclavos y la trata de mujeres están prohibidas en todas sus formas.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
        </w:numPr>
        <w:ind w:hanging="720"/>
        <w:rPr>
          <w:rFonts w:cs="Arial"/>
          <w:sz w:val="20"/>
          <w:szCs w:val="20"/>
        </w:rPr>
      </w:pPr>
      <w:r w:rsidRPr="00585054">
        <w:rPr>
          <w:rFonts w:cs="Arial"/>
          <w:sz w:val="20"/>
          <w:szCs w:val="20"/>
        </w:rPr>
        <w:t>Nadie debe ser constreñido a ejecutar un trabajo forzoso u obligatorio. En los países donde ciertos delitos tengan señalada la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
        </w:numPr>
        <w:ind w:hanging="720"/>
        <w:rPr>
          <w:rFonts w:cs="Arial"/>
          <w:sz w:val="20"/>
          <w:szCs w:val="20"/>
        </w:rPr>
      </w:pPr>
      <w:r w:rsidRPr="00585054">
        <w:rPr>
          <w:rFonts w:cs="Arial"/>
          <w:sz w:val="20"/>
          <w:szCs w:val="20"/>
        </w:rPr>
        <w:t>No constituyen trabajo forzoso u obligatorio, para los efectos de este artículo:</w:t>
      </w:r>
    </w:p>
    <w:p w:rsidR="00D16FE7" w:rsidRPr="00585054" w:rsidRDefault="00D16FE7" w:rsidP="00D16FE7">
      <w:pPr>
        <w:pStyle w:val="Estilo"/>
        <w:rPr>
          <w:rFonts w:cs="Arial"/>
          <w:sz w:val="20"/>
          <w:szCs w:val="20"/>
        </w:rPr>
      </w:pPr>
    </w:p>
    <w:p w:rsidR="00D16FE7" w:rsidRDefault="00D16FE7" w:rsidP="00D16FE7">
      <w:pPr>
        <w:pStyle w:val="Estilo"/>
        <w:numPr>
          <w:ilvl w:val="0"/>
          <w:numId w:val="5"/>
        </w:numPr>
        <w:rPr>
          <w:rFonts w:cs="Arial"/>
          <w:sz w:val="20"/>
          <w:szCs w:val="20"/>
        </w:rPr>
      </w:pPr>
      <w:r w:rsidRPr="00585054">
        <w:rPr>
          <w:rFonts w:cs="Arial"/>
          <w:sz w:val="20"/>
          <w:szCs w:val="20"/>
        </w:rPr>
        <w:t xml:space="preserve">los trabajos o servicios que se exijan normalmente de una persona recluida en cumplimiento de una sentencia o resolución formal dictada por la autoridad judicial </w:t>
      </w:r>
    </w:p>
    <w:p w:rsidR="00D16FE7" w:rsidRDefault="00D16FE7" w:rsidP="00D16FE7">
      <w:pPr>
        <w:pStyle w:val="Estilo"/>
        <w:ind w:left="1080"/>
        <w:rPr>
          <w:rFonts w:cs="Arial"/>
          <w:sz w:val="20"/>
          <w:szCs w:val="20"/>
        </w:rPr>
      </w:pPr>
    </w:p>
    <w:p w:rsidR="00D16FE7" w:rsidRDefault="00D16FE7" w:rsidP="00D16FE7">
      <w:pPr>
        <w:pStyle w:val="Estilo"/>
        <w:ind w:left="1080"/>
        <w:rPr>
          <w:rFonts w:cs="Arial"/>
          <w:sz w:val="20"/>
          <w:szCs w:val="20"/>
        </w:rPr>
      </w:pPr>
    </w:p>
    <w:p w:rsidR="00D16FE7" w:rsidRDefault="00D16FE7" w:rsidP="00D16FE7">
      <w:pPr>
        <w:pStyle w:val="Estilo"/>
        <w:ind w:left="1080"/>
        <w:rPr>
          <w:rFonts w:cs="Arial"/>
          <w:sz w:val="20"/>
          <w:szCs w:val="20"/>
        </w:rPr>
      </w:pPr>
    </w:p>
    <w:p w:rsidR="00D16FE7" w:rsidRPr="00D16FE7" w:rsidRDefault="00D16FE7" w:rsidP="00D16FE7">
      <w:pPr>
        <w:pStyle w:val="Estilo"/>
        <w:ind w:left="1080"/>
        <w:rPr>
          <w:rFonts w:cs="Arial"/>
          <w:sz w:val="20"/>
          <w:szCs w:val="20"/>
        </w:rPr>
      </w:pPr>
      <w:r w:rsidRPr="00D16FE7">
        <w:rPr>
          <w:rFonts w:cs="Arial"/>
          <w:sz w:val="20"/>
          <w:szCs w:val="20"/>
        </w:rPr>
        <w:t>Competente. Tales trabajos o servicios deberán realizarse bajo la vigilancia y control de las autoridades públicas, y los individuos que los efectúen serán puestos a disposición de particulares, compañías o personas jurídicas de carácter privado;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
        </w:numPr>
        <w:rPr>
          <w:rFonts w:cs="Arial"/>
          <w:sz w:val="20"/>
          <w:szCs w:val="20"/>
        </w:rPr>
      </w:pPr>
      <w:r w:rsidRPr="00585054">
        <w:rPr>
          <w:rFonts w:cs="Arial"/>
          <w:sz w:val="20"/>
          <w:szCs w:val="20"/>
        </w:rPr>
        <w:t>el servicio militar y, en los países en donde se admite exención por razones de conciencia, el servicio nacional que la ley establezca en lugar de aquél;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
        </w:numPr>
        <w:rPr>
          <w:rFonts w:cs="Arial"/>
          <w:sz w:val="20"/>
          <w:szCs w:val="20"/>
        </w:rPr>
      </w:pPr>
      <w:r w:rsidRPr="00585054">
        <w:rPr>
          <w:rFonts w:cs="Arial"/>
          <w:sz w:val="20"/>
          <w:szCs w:val="20"/>
        </w:rPr>
        <w:t>el servicio impuesto en casos de peligro o calamidad que amenace la existencia o el bienestar de la comunidad,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
        </w:numPr>
        <w:rPr>
          <w:rFonts w:cs="Arial"/>
          <w:sz w:val="20"/>
          <w:szCs w:val="20"/>
        </w:rPr>
      </w:pPr>
      <w:r w:rsidRPr="00585054">
        <w:rPr>
          <w:rFonts w:cs="Arial"/>
          <w:sz w:val="20"/>
          <w:szCs w:val="20"/>
        </w:rPr>
        <w:t>el trabajo o servicio que forme parte de las obligaciones cívicas normales.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7.</w:t>
      </w:r>
      <w:r w:rsidRPr="00585054">
        <w:rPr>
          <w:rFonts w:cs="Arial"/>
          <w:sz w:val="20"/>
          <w:szCs w:val="20"/>
        </w:rPr>
        <w:t xml:space="preserve"> Derecho a la Libertad Personal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 xml:space="preserve">Toda persona tiene derecho a la libertad y a </w:t>
      </w:r>
      <w:proofErr w:type="gramStart"/>
      <w:r w:rsidRPr="00585054">
        <w:rPr>
          <w:rFonts w:cs="Arial"/>
          <w:sz w:val="20"/>
          <w:szCs w:val="20"/>
        </w:rPr>
        <w:t>la seguridad personales</w:t>
      </w:r>
      <w:proofErr w:type="gramEnd"/>
      <w:r w:rsidRPr="00585054">
        <w:rPr>
          <w:rFonts w:cs="Arial"/>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Nadie puede ser privado de su libertad física, salvo por las causas y en las condiciones fijadas de antemano por las Constituciones Políticas de los Estados Partes o por las leyes dictadas conforme a ellas.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Nadie puede ser sometido a detención o encarcelamiento arbitrarios.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Toda persona detenida o retenida debe ser informada de las razones de su detención y notificada, sin demora, del cargo o cargos formulados contra ella.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6"/>
        </w:numPr>
        <w:ind w:hanging="720"/>
        <w:rPr>
          <w:rFonts w:cs="Arial"/>
          <w:sz w:val="20"/>
          <w:szCs w:val="20"/>
        </w:rPr>
      </w:pPr>
      <w:r w:rsidRPr="00585054">
        <w:rPr>
          <w:rFonts w:cs="Arial"/>
          <w:sz w:val="20"/>
          <w:szCs w:val="20"/>
        </w:rPr>
        <w:t>Nadie será detenido por deudas. Este principio no limita los mandatos de autoridad judicial competente dictados por incumplimientos de deberes alimentarios.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8.</w:t>
      </w:r>
      <w:r w:rsidRPr="00585054">
        <w:rPr>
          <w:rFonts w:cs="Arial"/>
          <w:sz w:val="20"/>
          <w:szCs w:val="20"/>
        </w:rPr>
        <w:t xml:space="preserve"> Garantías Judiciales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7"/>
        </w:numPr>
        <w:ind w:hanging="720"/>
        <w:rPr>
          <w:rFonts w:cs="Arial"/>
          <w:sz w:val="20"/>
          <w:szCs w:val="20"/>
        </w:rPr>
      </w:pPr>
      <w:r w:rsidRPr="00585054">
        <w:rPr>
          <w:rFonts w:cs="Arial"/>
          <w:sz w:val="20"/>
          <w:szCs w:val="20"/>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D16FE7" w:rsidRPr="00585054" w:rsidRDefault="00D16FE7" w:rsidP="00D16FE7">
      <w:pPr>
        <w:pStyle w:val="Estilo"/>
        <w:rPr>
          <w:rFonts w:cs="Arial"/>
          <w:sz w:val="20"/>
          <w:szCs w:val="20"/>
        </w:rPr>
      </w:pPr>
    </w:p>
    <w:p w:rsidR="00D16FE7" w:rsidRDefault="00D16FE7" w:rsidP="00D16FE7">
      <w:pPr>
        <w:pStyle w:val="Estilo"/>
        <w:numPr>
          <w:ilvl w:val="0"/>
          <w:numId w:val="7"/>
        </w:numPr>
        <w:ind w:hanging="720"/>
        <w:rPr>
          <w:rFonts w:cs="Arial"/>
          <w:sz w:val="20"/>
          <w:szCs w:val="20"/>
        </w:rPr>
      </w:pPr>
      <w:r w:rsidRPr="00585054">
        <w:rPr>
          <w:rFonts w:cs="Arial"/>
          <w:sz w:val="20"/>
          <w:szCs w:val="20"/>
        </w:rPr>
        <w:t>Toda persona inculpada de delito tiene derecho a que se presuma su inocencia mientras no se establezca legalmente su culpabilidad. Durante el proceso, toda persona tiene derecho, en plena igualdad, a las siguientes garantías mínimas:</w:t>
      </w:r>
    </w:p>
    <w:p w:rsidR="00D16FE7" w:rsidRDefault="00D16FE7" w:rsidP="00D16FE7">
      <w:pPr>
        <w:pStyle w:val="Prrafodelista"/>
        <w:rPr>
          <w:rFonts w:cs="Arial"/>
          <w:sz w:val="20"/>
          <w:szCs w:val="20"/>
        </w:rPr>
      </w:pPr>
    </w:p>
    <w:p w:rsidR="00D16FE7" w:rsidRPr="00585054" w:rsidRDefault="00D16FE7" w:rsidP="00D16FE7">
      <w:pPr>
        <w:pStyle w:val="Estilo"/>
        <w:ind w:left="720"/>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del inculpado de ser asistido gratuitamente por el traductor o intérprete, si no comprende o no habla el idioma del juzgado o tribunal;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comunicación previa y detallada al inculpado de la acusación formulada;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concesión al inculpado del tiempo y de los medios adecuados para la preparación de su defensa;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del inculpado de defenderse personalmente o de ser asistido por un defensor de su elección o de comunicarse libre y privadamente con su defensor;</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irrenunciable de ser asistido por un defensor proporcionado por el Estado, remunerado o no según la legislación interna, si el inculpado no se defendiere por sí mismo ni nombrare defensor dentro del plazo establecido por la ley;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de la defensa de interrogar a los testigos presentes en el tribunal y de obtener la comparecencia, como testigos o peritos, de otras personas que puedan arrojar luz sobre los hechos;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a no ser obligado a declarar contra sí mismo ni a declararse culpable,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8"/>
        </w:numPr>
        <w:rPr>
          <w:rFonts w:cs="Arial"/>
          <w:sz w:val="20"/>
          <w:szCs w:val="20"/>
        </w:rPr>
      </w:pPr>
      <w:r w:rsidRPr="00585054">
        <w:rPr>
          <w:rFonts w:cs="Arial"/>
          <w:sz w:val="20"/>
          <w:szCs w:val="20"/>
        </w:rPr>
        <w:t>derecho de recurrir del fallo ante juez o tribunal superior.</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7"/>
        </w:numPr>
        <w:ind w:hanging="720"/>
        <w:rPr>
          <w:rFonts w:cs="Arial"/>
          <w:sz w:val="20"/>
          <w:szCs w:val="20"/>
        </w:rPr>
      </w:pPr>
      <w:r w:rsidRPr="00585054">
        <w:rPr>
          <w:rFonts w:cs="Arial"/>
          <w:sz w:val="20"/>
          <w:szCs w:val="20"/>
        </w:rPr>
        <w:t>La confesión del inculpado solamente es válida si es hecha sin coacción de ninguna naturaleza.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7"/>
        </w:numPr>
        <w:ind w:hanging="720"/>
        <w:rPr>
          <w:rFonts w:cs="Arial"/>
          <w:sz w:val="20"/>
          <w:szCs w:val="20"/>
        </w:rPr>
      </w:pPr>
      <w:r w:rsidRPr="00585054">
        <w:rPr>
          <w:rFonts w:cs="Arial"/>
          <w:sz w:val="20"/>
          <w:szCs w:val="20"/>
        </w:rPr>
        <w:t>El inculpado absuelto por una sentencia firme no podrá ser sometido a nuevo juicio por los mismos hechos.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7"/>
        </w:numPr>
        <w:ind w:hanging="720"/>
        <w:rPr>
          <w:rFonts w:cs="Arial"/>
          <w:sz w:val="20"/>
          <w:szCs w:val="20"/>
        </w:rPr>
      </w:pPr>
      <w:r w:rsidRPr="00585054">
        <w:rPr>
          <w:rFonts w:cs="Arial"/>
          <w:sz w:val="20"/>
          <w:szCs w:val="20"/>
        </w:rPr>
        <w:t>El proceso penal debe ser público, salvo en lo que sea necesario para preservar los intereses de la justicia.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9.</w:t>
      </w:r>
      <w:r w:rsidRPr="00585054">
        <w:rPr>
          <w:rFonts w:cs="Arial"/>
          <w:sz w:val="20"/>
          <w:szCs w:val="20"/>
        </w:rPr>
        <w:t xml:space="preserve"> Principio de Legalidad y de Retroactividad</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10.</w:t>
      </w:r>
      <w:r w:rsidRPr="00585054">
        <w:rPr>
          <w:rFonts w:cs="Arial"/>
          <w:sz w:val="20"/>
          <w:szCs w:val="20"/>
        </w:rPr>
        <w:t xml:space="preserve"> Derecho a Indemnización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Toda persona tiene derecho a ser indemnizada conforme a la ley en caso de haber sido condenada en sentencia firme por error judicial.</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11.</w:t>
      </w:r>
      <w:r w:rsidRPr="00585054">
        <w:rPr>
          <w:rFonts w:cs="Arial"/>
          <w:sz w:val="20"/>
          <w:szCs w:val="20"/>
        </w:rPr>
        <w:t xml:space="preserve"> Protección de la Honra y de la Dignidad</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9"/>
        </w:numPr>
        <w:ind w:hanging="720"/>
        <w:rPr>
          <w:rFonts w:cs="Arial"/>
          <w:sz w:val="20"/>
          <w:szCs w:val="20"/>
        </w:rPr>
      </w:pPr>
      <w:r w:rsidRPr="00585054">
        <w:rPr>
          <w:rFonts w:cs="Arial"/>
          <w:sz w:val="20"/>
          <w:szCs w:val="20"/>
        </w:rPr>
        <w:t>Toda persona tiene derecho al respeto de su honra y al reconocimiento de su dignidad.</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9"/>
        </w:numPr>
        <w:ind w:hanging="720"/>
        <w:rPr>
          <w:rFonts w:cs="Arial"/>
          <w:sz w:val="20"/>
          <w:szCs w:val="20"/>
        </w:rPr>
      </w:pPr>
      <w:r w:rsidRPr="00585054">
        <w:rPr>
          <w:rFonts w:cs="Arial"/>
          <w:sz w:val="20"/>
          <w:szCs w:val="20"/>
        </w:rPr>
        <w:t xml:space="preserve">Nadie puede ser objeto de </w:t>
      </w:r>
      <w:proofErr w:type="spellStart"/>
      <w:r w:rsidRPr="00585054">
        <w:rPr>
          <w:rFonts w:cs="Arial"/>
          <w:sz w:val="20"/>
          <w:szCs w:val="20"/>
        </w:rPr>
        <w:t>ingerencias</w:t>
      </w:r>
      <w:proofErr w:type="spellEnd"/>
      <w:r w:rsidRPr="00585054">
        <w:rPr>
          <w:rFonts w:cs="Arial"/>
          <w:sz w:val="20"/>
          <w:szCs w:val="20"/>
        </w:rPr>
        <w:t xml:space="preserve"> (sic) arbitrarias o abusivas en su vida privada, en la de su familia, en su domicilio o en su correspondencia, ni de ataques ilegales a su honra o reputación.</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9"/>
        </w:numPr>
        <w:ind w:hanging="720"/>
        <w:rPr>
          <w:rFonts w:cs="Arial"/>
          <w:sz w:val="20"/>
          <w:szCs w:val="20"/>
        </w:rPr>
      </w:pPr>
      <w:r w:rsidRPr="00585054">
        <w:rPr>
          <w:rFonts w:cs="Arial"/>
          <w:sz w:val="20"/>
          <w:szCs w:val="20"/>
        </w:rPr>
        <w:t xml:space="preserve">Toda persona tiene derecho a la protección de la ley contra esas </w:t>
      </w:r>
      <w:proofErr w:type="spellStart"/>
      <w:r w:rsidRPr="00585054">
        <w:rPr>
          <w:rFonts w:cs="Arial"/>
          <w:sz w:val="20"/>
          <w:szCs w:val="20"/>
        </w:rPr>
        <w:t>ingerencias</w:t>
      </w:r>
      <w:proofErr w:type="spellEnd"/>
      <w:r w:rsidRPr="00585054">
        <w:rPr>
          <w:rFonts w:cs="Arial"/>
          <w:sz w:val="20"/>
          <w:szCs w:val="20"/>
        </w:rPr>
        <w:t xml:space="preserve"> (sic) o esos ataques.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12.</w:t>
      </w:r>
      <w:r w:rsidRPr="00585054">
        <w:rPr>
          <w:rFonts w:cs="Arial"/>
          <w:sz w:val="20"/>
          <w:szCs w:val="20"/>
        </w:rPr>
        <w:t xml:space="preserve"> Libertad de Conciencia y de Religión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0"/>
        </w:numPr>
        <w:ind w:hanging="720"/>
        <w:rPr>
          <w:rFonts w:cs="Arial"/>
          <w:sz w:val="20"/>
          <w:szCs w:val="20"/>
        </w:rPr>
      </w:pPr>
      <w:r w:rsidRPr="00585054">
        <w:rPr>
          <w:rFonts w:cs="Arial"/>
          <w:sz w:val="20"/>
          <w:szCs w:val="20"/>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0"/>
        </w:numPr>
        <w:ind w:hanging="720"/>
        <w:rPr>
          <w:rFonts w:cs="Arial"/>
          <w:sz w:val="20"/>
          <w:szCs w:val="20"/>
        </w:rPr>
      </w:pPr>
      <w:r w:rsidRPr="00585054">
        <w:rPr>
          <w:rFonts w:cs="Arial"/>
          <w:sz w:val="20"/>
          <w:szCs w:val="20"/>
        </w:rPr>
        <w:t>Nadie puede ser objeto de medidas restrictivas que puedan menoscabar la libertad de conservar su religión o sus creencias o de cambiar de religión o de creencias.</w:t>
      </w:r>
    </w:p>
    <w:p w:rsidR="00D16FE7" w:rsidRPr="00585054" w:rsidRDefault="00D16FE7" w:rsidP="00D16FE7">
      <w:pPr>
        <w:pStyle w:val="Estilo"/>
        <w:rPr>
          <w:rFonts w:cs="Arial"/>
          <w:sz w:val="20"/>
          <w:szCs w:val="20"/>
        </w:rPr>
      </w:pPr>
    </w:p>
    <w:p w:rsidR="00D16FE7" w:rsidRPr="0049358D" w:rsidRDefault="00D16FE7" w:rsidP="00D16FE7">
      <w:pPr>
        <w:pStyle w:val="Estilo"/>
        <w:numPr>
          <w:ilvl w:val="0"/>
          <w:numId w:val="10"/>
        </w:numPr>
        <w:ind w:hanging="720"/>
        <w:rPr>
          <w:rFonts w:cs="Arial"/>
          <w:sz w:val="20"/>
          <w:szCs w:val="20"/>
        </w:rPr>
      </w:pPr>
      <w:r w:rsidRPr="0049358D">
        <w:rPr>
          <w:rFonts w:cs="Arial"/>
          <w:sz w:val="20"/>
          <w:szCs w:val="20"/>
        </w:rPr>
        <w:t>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0"/>
        </w:numPr>
        <w:ind w:hanging="720"/>
        <w:rPr>
          <w:rFonts w:cs="Arial"/>
          <w:sz w:val="20"/>
          <w:szCs w:val="20"/>
        </w:rPr>
      </w:pPr>
      <w:r w:rsidRPr="00585054">
        <w:rPr>
          <w:rFonts w:cs="Arial"/>
          <w:sz w:val="20"/>
          <w:szCs w:val="20"/>
        </w:rPr>
        <w:t>Los padres, y en su caso los tutores, tienen derecho a que sus hijos o pupilos reciban la educación religiosa y moral que esté de acuerdo con sus propias convicciones.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49358D">
        <w:rPr>
          <w:rFonts w:cs="Arial"/>
          <w:b/>
          <w:sz w:val="20"/>
          <w:szCs w:val="20"/>
        </w:rPr>
        <w:t>Artículo 13.</w:t>
      </w:r>
      <w:r w:rsidRPr="00585054">
        <w:rPr>
          <w:rFonts w:cs="Arial"/>
          <w:sz w:val="20"/>
          <w:szCs w:val="20"/>
        </w:rPr>
        <w:t xml:space="preserve"> Libertad de Pensamiento y de Expresión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1"/>
        </w:numPr>
        <w:ind w:hanging="720"/>
        <w:rPr>
          <w:rFonts w:cs="Arial"/>
          <w:sz w:val="20"/>
          <w:szCs w:val="20"/>
        </w:rPr>
      </w:pPr>
      <w:r w:rsidRPr="00585054">
        <w:rPr>
          <w:rFonts w:cs="Arial"/>
          <w:sz w:val="20"/>
          <w:szCs w:val="20"/>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1"/>
        </w:numPr>
        <w:ind w:hanging="720"/>
        <w:rPr>
          <w:rFonts w:cs="Arial"/>
          <w:sz w:val="20"/>
          <w:szCs w:val="20"/>
        </w:rPr>
      </w:pPr>
      <w:r w:rsidRPr="00585054">
        <w:rPr>
          <w:rFonts w:cs="Arial"/>
          <w:sz w:val="20"/>
          <w:szCs w:val="20"/>
        </w:rPr>
        <w:t>El ejercicio del derecho previsto en el inciso precedente no puede estar sujeto a previa censura sino a responsabilidades ulteriores, las que deben estar expresamente fijadas por la ley y ser necesarias para asegurar:</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2"/>
        </w:numPr>
        <w:rPr>
          <w:rFonts w:cs="Arial"/>
          <w:sz w:val="20"/>
          <w:szCs w:val="20"/>
        </w:rPr>
      </w:pPr>
      <w:r w:rsidRPr="00585054">
        <w:rPr>
          <w:rFonts w:cs="Arial"/>
          <w:sz w:val="20"/>
          <w:szCs w:val="20"/>
        </w:rPr>
        <w:t>el respeto a los derechos o a la reputación de los demás, 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2"/>
        </w:numPr>
        <w:rPr>
          <w:rFonts w:cs="Arial"/>
          <w:sz w:val="20"/>
          <w:szCs w:val="20"/>
        </w:rPr>
      </w:pPr>
      <w:r w:rsidRPr="00585054">
        <w:rPr>
          <w:rFonts w:cs="Arial"/>
          <w:sz w:val="20"/>
          <w:szCs w:val="20"/>
        </w:rPr>
        <w:t>la protección de la seguridad nacional, el orden público o la salud o la moral públicas.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1"/>
        </w:numPr>
        <w:ind w:hanging="720"/>
        <w:rPr>
          <w:rFonts w:cs="Arial"/>
          <w:sz w:val="20"/>
          <w:szCs w:val="20"/>
        </w:rPr>
      </w:pPr>
      <w:r w:rsidRPr="00585054">
        <w:rPr>
          <w:rFonts w:cs="Arial"/>
          <w:sz w:val="20"/>
          <w:szCs w:val="20"/>
        </w:rPr>
        <w:t>No se puede restringir el derecho de expresión por vías a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1"/>
        </w:numPr>
        <w:ind w:hanging="720"/>
        <w:rPr>
          <w:rFonts w:cs="Arial"/>
          <w:sz w:val="20"/>
          <w:szCs w:val="20"/>
        </w:rPr>
      </w:pPr>
      <w:r w:rsidRPr="00585054">
        <w:rPr>
          <w:rFonts w:cs="Arial"/>
          <w:sz w:val="20"/>
          <w:szCs w:val="20"/>
        </w:rPr>
        <w:t>Los espectáculos públicos pueden ser sometidos por la ley a censura previa con el exclusivo objeto de regular el acceso a ellos para la protección moral de la infancia y la adolescencia, sin perjuicio de lo establecido en el inciso 2.</w:t>
      </w:r>
    </w:p>
    <w:p w:rsidR="00D16FE7" w:rsidRPr="00585054" w:rsidRDefault="00D16FE7" w:rsidP="00D16FE7">
      <w:pPr>
        <w:pStyle w:val="Estilo"/>
        <w:rPr>
          <w:rFonts w:cs="Arial"/>
          <w:sz w:val="20"/>
          <w:szCs w:val="20"/>
        </w:rPr>
      </w:pPr>
    </w:p>
    <w:p w:rsidR="00D16FE7" w:rsidRDefault="00D16FE7" w:rsidP="00D16FE7">
      <w:pPr>
        <w:pStyle w:val="Estilo"/>
        <w:numPr>
          <w:ilvl w:val="0"/>
          <w:numId w:val="11"/>
        </w:numPr>
        <w:ind w:hanging="720"/>
        <w:rPr>
          <w:rFonts w:cs="Arial"/>
          <w:sz w:val="20"/>
          <w:szCs w:val="20"/>
        </w:rPr>
      </w:pPr>
      <w:r w:rsidRPr="00585054">
        <w:rPr>
          <w:rFonts w:cs="Arial"/>
          <w:sz w:val="20"/>
          <w:szCs w:val="20"/>
        </w:rPr>
        <w:t>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D16FE7" w:rsidRDefault="00D16FE7" w:rsidP="00D16FE7">
      <w:pPr>
        <w:pStyle w:val="Prrafodelista"/>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14.</w:t>
      </w:r>
      <w:r w:rsidRPr="00585054">
        <w:rPr>
          <w:rFonts w:cs="Arial"/>
          <w:sz w:val="20"/>
          <w:szCs w:val="20"/>
        </w:rPr>
        <w:t xml:space="preserve"> Derecho de Rectificación o Respuesta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3"/>
        </w:numPr>
        <w:ind w:hanging="720"/>
        <w:rPr>
          <w:rFonts w:cs="Arial"/>
          <w:sz w:val="20"/>
          <w:szCs w:val="20"/>
        </w:rPr>
      </w:pPr>
      <w:r w:rsidRPr="00585054">
        <w:rPr>
          <w:rFonts w:cs="Arial"/>
          <w:sz w:val="20"/>
          <w:szCs w:val="20"/>
        </w:rPr>
        <w:t>Toda persona afectada por informaciones inexactas o agraviantes emitidas en su perjuicio a través de medios de difusión legalmente reglamentada y que se dirijan al público en general, tiene derecho a efectuar por el mismo órgano de difusión su rectificación o respuesta en las condiciones que establezca la ley.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3"/>
        </w:numPr>
        <w:ind w:hanging="720"/>
        <w:rPr>
          <w:rFonts w:cs="Arial"/>
          <w:sz w:val="20"/>
          <w:szCs w:val="20"/>
        </w:rPr>
      </w:pPr>
      <w:r w:rsidRPr="00585054">
        <w:rPr>
          <w:rFonts w:cs="Arial"/>
          <w:sz w:val="20"/>
          <w:szCs w:val="20"/>
        </w:rPr>
        <w:t>En ningún caso la rectificación o la respuesta eximirán de las otras responsabilidades, legales en que se hubiese incurrido.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3"/>
        </w:numPr>
        <w:ind w:hanging="720"/>
        <w:rPr>
          <w:rFonts w:cs="Arial"/>
          <w:sz w:val="20"/>
          <w:szCs w:val="20"/>
        </w:rPr>
      </w:pPr>
      <w:r w:rsidRPr="00585054">
        <w:rPr>
          <w:rFonts w:cs="Arial"/>
          <w:sz w:val="20"/>
          <w:szCs w:val="20"/>
        </w:rPr>
        <w:t>Para la efectiva protección de la honra y la reputación, toda publicación o empresa periodística, cinematográfica, de radio o televisión tendrá una persona responsable que no esté protegida por inmunidades ni disponga de fuero especial.</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15.</w:t>
      </w:r>
      <w:r w:rsidRPr="00585054">
        <w:rPr>
          <w:rFonts w:cs="Arial"/>
          <w:sz w:val="20"/>
          <w:szCs w:val="20"/>
        </w:rPr>
        <w:t xml:space="preserve"> Derecho de Reunión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16.</w:t>
      </w:r>
      <w:r w:rsidRPr="00585054">
        <w:rPr>
          <w:rFonts w:cs="Arial"/>
          <w:sz w:val="20"/>
          <w:szCs w:val="20"/>
        </w:rPr>
        <w:t xml:space="preserve"> Libertad de Asociación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4"/>
        </w:numPr>
        <w:ind w:hanging="720"/>
        <w:rPr>
          <w:rFonts w:cs="Arial"/>
          <w:sz w:val="20"/>
          <w:szCs w:val="20"/>
        </w:rPr>
      </w:pPr>
      <w:r w:rsidRPr="00585054">
        <w:rPr>
          <w:rFonts w:cs="Arial"/>
          <w:sz w:val="20"/>
          <w:szCs w:val="20"/>
        </w:rPr>
        <w:t>Todas las personas tienen derecho a asociarse libremente con fines ideológicos, religiosos, políticos, económicos, laborales, sociales, culturales, deportivos o de cualquiera otra índole.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4"/>
        </w:numPr>
        <w:ind w:hanging="720"/>
        <w:rPr>
          <w:rFonts w:cs="Arial"/>
          <w:sz w:val="20"/>
          <w:szCs w:val="20"/>
        </w:rPr>
      </w:pPr>
      <w:r w:rsidRPr="00585054">
        <w:rPr>
          <w:rFonts w:cs="Arial"/>
          <w:sz w:val="20"/>
          <w:szCs w:val="20"/>
        </w:rPr>
        <w:t>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4"/>
        </w:numPr>
        <w:ind w:hanging="720"/>
        <w:rPr>
          <w:rFonts w:cs="Arial"/>
          <w:sz w:val="20"/>
          <w:szCs w:val="20"/>
        </w:rPr>
      </w:pPr>
      <w:r w:rsidRPr="00585054">
        <w:rPr>
          <w:rFonts w:cs="Arial"/>
          <w:sz w:val="20"/>
          <w:szCs w:val="20"/>
        </w:rPr>
        <w:t>Lo dispuesto en este artículo no impide la imposición de restricciones legales, y aún la privación del ejercicio del derecho de asociación, a los miembros de las fuerzas armadas y de la policía.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17.</w:t>
      </w:r>
      <w:r w:rsidRPr="00585054">
        <w:rPr>
          <w:rFonts w:cs="Arial"/>
          <w:sz w:val="20"/>
          <w:szCs w:val="20"/>
        </w:rPr>
        <w:t xml:space="preserve"> Protección a la Familia.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5"/>
        </w:numPr>
        <w:ind w:hanging="720"/>
        <w:rPr>
          <w:rFonts w:cs="Arial"/>
          <w:sz w:val="20"/>
          <w:szCs w:val="20"/>
        </w:rPr>
      </w:pPr>
      <w:r w:rsidRPr="00585054">
        <w:rPr>
          <w:rFonts w:cs="Arial"/>
          <w:sz w:val="20"/>
          <w:szCs w:val="20"/>
        </w:rPr>
        <w:t>La familia es el elemento natural y fundamental de la sociedad y debe ser protegida por la sociedad y el Estado.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5"/>
        </w:numPr>
        <w:ind w:hanging="720"/>
        <w:rPr>
          <w:rFonts w:cs="Arial"/>
          <w:sz w:val="20"/>
          <w:szCs w:val="20"/>
        </w:rPr>
      </w:pPr>
      <w:r w:rsidRPr="00585054">
        <w:rPr>
          <w:rFonts w:cs="Arial"/>
          <w:sz w:val="20"/>
          <w:szCs w:val="20"/>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5"/>
        </w:numPr>
        <w:ind w:hanging="720"/>
        <w:rPr>
          <w:rFonts w:cs="Arial"/>
          <w:sz w:val="20"/>
          <w:szCs w:val="20"/>
        </w:rPr>
      </w:pPr>
      <w:r w:rsidRPr="00585054">
        <w:rPr>
          <w:rFonts w:cs="Arial"/>
          <w:sz w:val="20"/>
          <w:szCs w:val="20"/>
        </w:rPr>
        <w:t>El matrimonio no puede celebrarse sin el libre y pleno consentimiento de los contrayentes.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5"/>
        </w:numPr>
        <w:ind w:hanging="720"/>
        <w:rPr>
          <w:rFonts w:cs="Arial"/>
          <w:sz w:val="20"/>
          <w:szCs w:val="20"/>
        </w:rPr>
      </w:pPr>
      <w:r w:rsidRPr="00585054">
        <w:rPr>
          <w:rFonts w:cs="Arial"/>
          <w:sz w:val="20"/>
          <w:szCs w:val="20"/>
        </w:rPr>
        <w:t>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5"/>
        </w:numPr>
        <w:ind w:hanging="720"/>
        <w:rPr>
          <w:rFonts w:cs="Arial"/>
          <w:sz w:val="20"/>
          <w:szCs w:val="20"/>
        </w:rPr>
      </w:pPr>
      <w:r w:rsidRPr="00585054">
        <w:rPr>
          <w:rFonts w:cs="Arial"/>
          <w:sz w:val="20"/>
          <w:szCs w:val="20"/>
        </w:rPr>
        <w:t>La ley debe reconocer iguales derechos tanto a los hijos nacidos fuera del matrimonio como a los nacidos dentro del mismo.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 xml:space="preserve">Artículo 18. </w:t>
      </w:r>
      <w:r w:rsidRPr="00585054">
        <w:rPr>
          <w:rFonts w:cs="Arial"/>
          <w:sz w:val="20"/>
          <w:szCs w:val="20"/>
        </w:rPr>
        <w:t>Derecho al Nombre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 xml:space="preserve">Toda persona tiene derecho a un nombre propio y a los apellidos de sus padres o al </w:t>
      </w:r>
      <w:proofErr w:type="spellStart"/>
      <w:r w:rsidRPr="00585054">
        <w:rPr>
          <w:rFonts w:cs="Arial"/>
          <w:sz w:val="20"/>
          <w:szCs w:val="20"/>
        </w:rPr>
        <w:t>deuno</w:t>
      </w:r>
      <w:proofErr w:type="spellEnd"/>
      <w:r w:rsidRPr="00585054">
        <w:rPr>
          <w:rFonts w:cs="Arial"/>
          <w:sz w:val="20"/>
          <w:szCs w:val="20"/>
        </w:rPr>
        <w:t xml:space="preserve"> (sic) de ellos.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ley reglamentará la forma de asegurar este derecho para todos, mediante nombres supuestos, si fuere necesario.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19.</w:t>
      </w:r>
      <w:r w:rsidRPr="00585054">
        <w:rPr>
          <w:rFonts w:cs="Arial"/>
          <w:sz w:val="20"/>
          <w:szCs w:val="20"/>
        </w:rPr>
        <w:t xml:space="preserve"> Derechos del Niño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Todo niño tiene derecho a las medidas de protección que su condición de menor requieren por parte de su familia, de la sociedad y del Estado.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20.</w:t>
      </w:r>
      <w:r w:rsidRPr="00585054">
        <w:rPr>
          <w:rFonts w:cs="Arial"/>
          <w:sz w:val="20"/>
          <w:szCs w:val="20"/>
        </w:rPr>
        <w:t xml:space="preserve"> Derecho a la Nacionalidad</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6"/>
        </w:numPr>
        <w:ind w:hanging="720"/>
        <w:rPr>
          <w:rFonts w:cs="Arial"/>
          <w:sz w:val="20"/>
          <w:szCs w:val="20"/>
        </w:rPr>
      </w:pPr>
      <w:r w:rsidRPr="00585054">
        <w:rPr>
          <w:rFonts w:cs="Arial"/>
          <w:sz w:val="20"/>
          <w:szCs w:val="20"/>
        </w:rPr>
        <w:t>Toda persona tiene derecho a una nacionalidad.</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6"/>
        </w:numPr>
        <w:ind w:hanging="720"/>
        <w:rPr>
          <w:rFonts w:cs="Arial"/>
          <w:sz w:val="20"/>
          <w:szCs w:val="20"/>
        </w:rPr>
      </w:pPr>
      <w:r w:rsidRPr="00585054">
        <w:rPr>
          <w:rFonts w:cs="Arial"/>
          <w:sz w:val="20"/>
          <w:szCs w:val="20"/>
        </w:rPr>
        <w:t>Toda persona tiene derecho a la nacionalidad del Estado en cuyo territorio nació si no tiene derecho a otra.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6"/>
        </w:numPr>
        <w:ind w:hanging="720"/>
        <w:rPr>
          <w:rFonts w:cs="Arial"/>
          <w:sz w:val="20"/>
          <w:szCs w:val="20"/>
        </w:rPr>
      </w:pPr>
      <w:r w:rsidRPr="00585054">
        <w:rPr>
          <w:rFonts w:cs="Arial"/>
          <w:sz w:val="20"/>
          <w:szCs w:val="20"/>
        </w:rPr>
        <w:t>A nadie se privará arbitrariamente de su nacionalidad ni del derecho a cambiarla.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21.</w:t>
      </w:r>
      <w:r w:rsidRPr="00585054">
        <w:rPr>
          <w:rFonts w:cs="Arial"/>
          <w:sz w:val="20"/>
          <w:szCs w:val="20"/>
        </w:rPr>
        <w:t xml:space="preserve"> Derecho a la Propiedad Privada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7"/>
        </w:numPr>
        <w:ind w:hanging="720"/>
        <w:rPr>
          <w:rFonts w:cs="Arial"/>
          <w:sz w:val="20"/>
          <w:szCs w:val="20"/>
        </w:rPr>
      </w:pPr>
      <w:r w:rsidRPr="00585054">
        <w:rPr>
          <w:rFonts w:cs="Arial"/>
          <w:sz w:val="20"/>
          <w:szCs w:val="20"/>
        </w:rPr>
        <w:t>Toda persona tiene derecho al uso y goce de sus bienes. La ley puede subordinar tal uso y goce al interés social.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7"/>
        </w:numPr>
        <w:ind w:hanging="720"/>
        <w:rPr>
          <w:rFonts w:cs="Arial"/>
          <w:sz w:val="20"/>
          <w:szCs w:val="20"/>
        </w:rPr>
      </w:pPr>
      <w:r w:rsidRPr="00585054">
        <w:rPr>
          <w:rFonts w:cs="Arial"/>
          <w:sz w:val="20"/>
          <w:szCs w:val="20"/>
        </w:rPr>
        <w:t>Ninguna persona puede ser privada de sus bienes, excepto mediante el pago de indemnización justa, por razones de utilidad pública o de interés social y en los casos y según las formas establecidas por la ley.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7"/>
        </w:numPr>
        <w:ind w:hanging="720"/>
        <w:rPr>
          <w:rFonts w:cs="Arial"/>
          <w:sz w:val="20"/>
          <w:szCs w:val="20"/>
        </w:rPr>
      </w:pPr>
      <w:r w:rsidRPr="00585054">
        <w:rPr>
          <w:rFonts w:cs="Arial"/>
          <w:sz w:val="20"/>
          <w:szCs w:val="20"/>
        </w:rPr>
        <w:t>Tanto la usura como cualquier otra forma de explotación del hombre por el hombre, deben ser prohibidas por la ley.</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22.</w:t>
      </w:r>
      <w:r w:rsidRPr="00585054">
        <w:rPr>
          <w:rFonts w:cs="Arial"/>
          <w:sz w:val="20"/>
          <w:szCs w:val="20"/>
        </w:rPr>
        <w:t xml:space="preserve"> Derecho de Circulación y de Residencia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Toda persona que se halle legalmente en el territorio de un Estado tiene derecho a circular por el mismo y, a residir en él con sujeción a las disposiciones legales.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Toda persona tiene derecho a salir libremente de cualquier país, inclusive del propio.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El ejercicio de los derechos reconocidos en el inciso 1 puede, asimismo, ser restringido por la ley, en zonas determinadas, por razones de interés público.</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Nadie puede ser expulsado del territorio del Estado del cual es nacional, ni ser privado del derecho a ingresar en el mismo.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El extranjero que se halle legalmente en el territorio de un Estado Parte en la presente Convención, sólo podrá ser expulsado de él en cumplimiento de una decisión adoptada conforme a la ley.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Toda persona tiene el derecho de buscar y recibir asilo en territorio extranjero en caso de persecución por delitos políticos o comunes conexos con los políticos y de acuerdo con la legislación de cada Estado y los convenios internacionales.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8"/>
        </w:numPr>
        <w:ind w:hanging="720"/>
        <w:rPr>
          <w:rFonts w:cs="Arial"/>
          <w:sz w:val="20"/>
          <w:szCs w:val="20"/>
        </w:rPr>
      </w:pPr>
      <w:r w:rsidRPr="00585054">
        <w:rPr>
          <w:rFonts w:cs="Arial"/>
          <w:sz w:val="20"/>
          <w:szCs w:val="20"/>
        </w:rPr>
        <w:t>Es prohibida la expulsión colectiva de extranjeros.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23.</w:t>
      </w:r>
      <w:r w:rsidRPr="00585054">
        <w:rPr>
          <w:rFonts w:cs="Arial"/>
          <w:sz w:val="20"/>
          <w:szCs w:val="20"/>
        </w:rPr>
        <w:t xml:space="preserve"> Derechos Políticos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9"/>
        </w:numPr>
        <w:ind w:hanging="720"/>
        <w:rPr>
          <w:rFonts w:cs="Arial"/>
          <w:sz w:val="20"/>
          <w:szCs w:val="20"/>
        </w:rPr>
      </w:pPr>
      <w:r w:rsidRPr="00585054">
        <w:rPr>
          <w:rFonts w:cs="Arial"/>
          <w:sz w:val="20"/>
          <w:szCs w:val="20"/>
        </w:rPr>
        <w:t>Todos los ciudadanos deben gozar de los siguientes derechos y oportunidades: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0"/>
        </w:numPr>
        <w:rPr>
          <w:rFonts w:cs="Arial"/>
          <w:sz w:val="20"/>
          <w:szCs w:val="20"/>
        </w:rPr>
      </w:pPr>
      <w:r w:rsidRPr="00585054">
        <w:rPr>
          <w:rFonts w:cs="Arial"/>
          <w:sz w:val="20"/>
          <w:szCs w:val="20"/>
        </w:rPr>
        <w:t>de participar en la dirección de los asuntos públicos, directamente o por medio de representantes libremente elegidos;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0"/>
        </w:numPr>
        <w:rPr>
          <w:rFonts w:cs="Arial"/>
          <w:sz w:val="20"/>
          <w:szCs w:val="20"/>
        </w:rPr>
      </w:pPr>
      <w:r w:rsidRPr="00585054">
        <w:rPr>
          <w:rFonts w:cs="Arial"/>
          <w:sz w:val="20"/>
          <w:szCs w:val="20"/>
        </w:rPr>
        <w:t>de votar y ser elegidos en elecciones periódicas auténticas, realizadas por sufragio universal e igual y por voto secreto que garantice la libre expresión de voluntad de los electores,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0"/>
        </w:numPr>
        <w:rPr>
          <w:rFonts w:cs="Arial"/>
          <w:sz w:val="20"/>
          <w:szCs w:val="20"/>
        </w:rPr>
      </w:pPr>
      <w:r w:rsidRPr="00585054">
        <w:rPr>
          <w:rFonts w:cs="Arial"/>
          <w:sz w:val="20"/>
          <w:szCs w:val="20"/>
        </w:rPr>
        <w:t>de tener acceso, en condiciones generales de igualdad, a las funciones públicas de su país.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19"/>
        </w:numPr>
        <w:ind w:hanging="720"/>
        <w:rPr>
          <w:rFonts w:cs="Arial"/>
          <w:sz w:val="20"/>
          <w:szCs w:val="20"/>
        </w:rPr>
      </w:pPr>
      <w:r w:rsidRPr="00585054">
        <w:rPr>
          <w:rFonts w:cs="Arial"/>
          <w:sz w:val="20"/>
          <w:szCs w:val="20"/>
        </w:rPr>
        <w:t>La ley puede reglamentar el ejercicio de los derechos y oportunidades a que se refiere el inciso anterior, exclusivamente por razones de edad, nacionalidad, residencia, idioma, instrucción, capacidad civil o mental, o condena, por juez competente, en proceso penal.</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24.</w:t>
      </w:r>
      <w:r w:rsidRPr="00585054">
        <w:rPr>
          <w:rFonts w:cs="Arial"/>
          <w:sz w:val="20"/>
          <w:szCs w:val="20"/>
        </w:rPr>
        <w:t xml:space="preserve"> Igualdad ante la Ley</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Todas las personas son iguales ante la ley. En consecuencia, tienen derecho, sin discriminación, a igual protección de la ley.</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25.</w:t>
      </w:r>
      <w:r w:rsidRPr="00585054">
        <w:rPr>
          <w:rFonts w:cs="Arial"/>
          <w:sz w:val="20"/>
          <w:szCs w:val="20"/>
        </w:rPr>
        <w:t xml:space="preserve"> Protección Judicial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1"/>
        </w:numPr>
        <w:ind w:hanging="720"/>
        <w:rPr>
          <w:rFonts w:cs="Arial"/>
          <w:sz w:val="20"/>
          <w:szCs w:val="20"/>
        </w:rPr>
      </w:pPr>
      <w:r w:rsidRPr="00585054">
        <w:rPr>
          <w:rFonts w:cs="Arial"/>
          <w:sz w:val="20"/>
          <w:szCs w:val="20"/>
        </w:rPr>
        <w:t>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1"/>
        </w:numPr>
        <w:ind w:hanging="720"/>
        <w:rPr>
          <w:rFonts w:cs="Arial"/>
          <w:sz w:val="20"/>
          <w:szCs w:val="20"/>
        </w:rPr>
      </w:pPr>
      <w:r w:rsidRPr="00585054">
        <w:rPr>
          <w:rFonts w:cs="Arial"/>
          <w:sz w:val="20"/>
          <w:szCs w:val="20"/>
        </w:rPr>
        <w:t>Los Estados partes se comprometen:</w:t>
      </w:r>
    </w:p>
    <w:p w:rsidR="00D16FE7" w:rsidRPr="00585054" w:rsidRDefault="00D16FE7" w:rsidP="00D16FE7">
      <w:pPr>
        <w:pStyle w:val="Estilo"/>
        <w:rPr>
          <w:rFonts w:cs="Arial"/>
          <w:sz w:val="20"/>
          <w:szCs w:val="20"/>
        </w:rPr>
      </w:pPr>
    </w:p>
    <w:p w:rsidR="00D16FE7" w:rsidRDefault="00D16FE7" w:rsidP="00D16FE7">
      <w:pPr>
        <w:pStyle w:val="Estilo"/>
        <w:numPr>
          <w:ilvl w:val="0"/>
          <w:numId w:val="22"/>
        </w:numPr>
        <w:rPr>
          <w:rFonts w:cs="Arial"/>
          <w:sz w:val="20"/>
          <w:szCs w:val="20"/>
        </w:rPr>
      </w:pPr>
      <w:r w:rsidRPr="00585054">
        <w:rPr>
          <w:rFonts w:cs="Arial"/>
          <w:sz w:val="20"/>
          <w:szCs w:val="20"/>
        </w:rPr>
        <w:t>a garantizar que la autoridad competente prevista por el sistema legal del Estado decidirá sobre los derechos de toda persona que interponga tal recurso;</w:t>
      </w: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2"/>
        </w:numPr>
        <w:rPr>
          <w:rFonts w:cs="Arial"/>
          <w:sz w:val="20"/>
          <w:szCs w:val="20"/>
        </w:rPr>
      </w:pPr>
      <w:r w:rsidRPr="00585054">
        <w:rPr>
          <w:rFonts w:cs="Arial"/>
          <w:sz w:val="20"/>
          <w:szCs w:val="20"/>
        </w:rPr>
        <w:t>a desarrollar las posibilidades de recurso judicial,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2"/>
        </w:numPr>
        <w:rPr>
          <w:rFonts w:cs="Arial"/>
          <w:sz w:val="20"/>
          <w:szCs w:val="20"/>
        </w:rPr>
      </w:pPr>
      <w:r w:rsidRPr="00585054">
        <w:rPr>
          <w:rFonts w:cs="Arial"/>
          <w:sz w:val="20"/>
          <w:szCs w:val="20"/>
        </w:rPr>
        <w:t>a garantizar el cumplimiento, por las autoridades competentes, de toda decisión en que se haya estimado procedente el recurso.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156355" w:rsidRDefault="00D16FE7" w:rsidP="00D16FE7">
      <w:pPr>
        <w:pStyle w:val="Estilo"/>
        <w:jc w:val="center"/>
        <w:rPr>
          <w:rFonts w:cs="Arial"/>
          <w:b/>
          <w:sz w:val="20"/>
          <w:szCs w:val="20"/>
        </w:rPr>
      </w:pPr>
      <w:r w:rsidRPr="00156355">
        <w:rPr>
          <w:rFonts w:cs="Arial"/>
          <w:b/>
          <w:sz w:val="20"/>
          <w:szCs w:val="20"/>
        </w:rPr>
        <w:t>CAPITULO III - DERECHOS ECONOMICOS SOCIALES Y CULTURALES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26.</w:t>
      </w:r>
      <w:r w:rsidRPr="00585054">
        <w:rPr>
          <w:rFonts w:cs="Arial"/>
          <w:sz w:val="20"/>
          <w:szCs w:val="20"/>
        </w:rPr>
        <w:t xml:space="preserve"> Desarrollo Progresivo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156355" w:rsidRDefault="00D16FE7" w:rsidP="00D16FE7">
      <w:pPr>
        <w:pStyle w:val="Estilo"/>
        <w:jc w:val="center"/>
        <w:rPr>
          <w:rFonts w:cs="Arial"/>
          <w:b/>
          <w:sz w:val="20"/>
          <w:szCs w:val="20"/>
        </w:rPr>
      </w:pPr>
      <w:r w:rsidRPr="00156355">
        <w:rPr>
          <w:rFonts w:cs="Arial"/>
          <w:b/>
          <w:sz w:val="20"/>
          <w:szCs w:val="20"/>
        </w:rPr>
        <w:t>CAPITULO IV - SUSPENSION DE GARANTIAS, INTERPRETACION Y APLICACION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355">
        <w:rPr>
          <w:rFonts w:cs="Arial"/>
          <w:b/>
          <w:sz w:val="20"/>
          <w:szCs w:val="20"/>
        </w:rPr>
        <w:t>Artículo 27.</w:t>
      </w:r>
      <w:r w:rsidRPr="00585054">
        <w:rPr>
          <w:rFonts w:cs="Arial"/>
          <w:sz w:val="20"/>
          <w:szCs w:val="20"/>
        </w:rPr>
        <w:t xml:space="preserve"> Suspensión de Garantías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3"/>
        </w:numPr>
        <w:ind w:hanging="720"/>
        <w:rPr>
          <w:rFonts w:cs="Arial"/>
          <w:sz w:val="20"/>
          <w:szCs w:val="20"/>
        </w:rPr>
      </w:pPr>
      <w:r w:rsidRPr="00585054">
        <w:rPr>
          <w:rFonts w:cs="Arial"/>
          <w:sz w:val="20"/>
          <w:szCs w:val="20"/>
        </w:rPr>
        <w:t>En caso de guerra, de peligro público o de otra emergencia que amenace la independencia o seguridad del Estado Parte, éste podrá adoptar disposiciones que, en la medida y por el tiempo estrictamente 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3"/>
        </w:numPr>
        <w:ind w:hanging="720"/>
        <w:rPr>
          <w:rFonts w:cs="Arial"/>
          <w:sz w:val="20"/>
          <w:szCs w:val="20"/>
        </w:rPr>
      </w:pPr>
      <w:r w:rsidRPr="00585054">
        <w:rPr>
          <w:rFonts w:cs="Arial"/>
          <w:sz w:val="20"/>
          <w:szCs w:val="20"/>
        </w:rPr>
        <w:t>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3"/>
        </w:numPr>
        <w:ind w:hanging="720"/>
        <w:rPr>
          <w:rFonts w:cs="Arial"/>
          <w:sz w:val="20"/>
          <w:szCs w:val="20"/>
        </w:rPr>
      </w:pPr>
      <w:r w:rsidRPr="00585054">
        <w:rPr>
          <w:rFonts w:cs="Arial"/>
          <w:sz w:val="20"/>
          <w:szCs w:val="20"/>
        </w:rPr>
        <w:t>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D8194A">
        <w:rPr>
          <w:rFonts w:cs="Arial"/>
          <w:b/>
          <w:sz w:val="20"/>
          <w:szCs w:val="20"/>
        </w:rPr>
        <w:t>Artículo 28.</w:t>
      </w:r>
      <w:r w:rsidRPr="00585054">
        <w:rPr>
          <w:rFonts w:cs="Arial"/>
          <w:sz w:val="20"/>
          <w:szCs w:val="20"/>
        </w:rPr>
        <w:t xml:space="preserve"> Cláusula Federal</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4"/>
        </w:numPr>
        <w:ind w:hanging="720"/>
        <w:rPr>
          <w:rFonts w:cs="Arial"/>
          <w:sz w:val="20"/>
          <w:szCs w:val="20"/>
        </w:rPr>
      </w:pPr>
      <w:r w:rsidRPr="00585054">
        <w:rPr>
          <w:rFonts w:cs="Arial"/>
          <w:sz w:val="20"/>
          <w:szCs w:val="20"/>
        </w:rPr>
        <w:t>Cuando se trate de un Estado Parte constituido como Estado Federal, el gobierno nacional de dicho Estado Parte cumplirá todas las disposiciones de la presente Convención relacionadas con las materias sobre las que ejerce jurisdicción legislativa y judicial.</w:t>
      </w:r>
    </w:p>
    <w:p w:rsidR="00D16FE7" w:rsidRPr="00585054" w:rsidRDefault="00D16FE7" w:rsidP="00D16FE7">
      <w:pPr>
        <w:pStyle w:val="Estilo"/>
        <w:rPr>
          <w:rFonts w:cs="Arial"/>
          <w:sz w:val="20"/>
          <w:szCs w:val="20"/>
        </w:rPr>
      </w:pPr>
    </w:p>
    <w:p w:rsidR="00D16FE7" w:rsidRDefault="00D16FE7" w:rsidP="00D16FE7">
      <w:pPr>
        <w:pStyle w:val="Estilo"/>
        <w:numPr>
          <w:ilvl w:val="0"/>
          <w:numId w:val="24"/>
        </w:numPr>
        <w:ind w:hanging="720"/>
        <w:rPr>
          <w:rFonts w:cs="Arial"/>
          <w:sz w:val="20"/>
          <w:szCs w:val="20"/>
        </w:rPr>
      </w:pPr>
      <w:r w:rsidRPr="00585054">
        <w:rPr>
          <w:rFonts w:cs="Arial"/>
          <w:sz w:val="20"/>
          <w:szCs w:val="20"/>
        </w:rPr>
        <w:t xml:space="preserve">Con respecto a las disposiciones relativas a las materias que corresponden a la jurisdicción de las entidades componentes de la Federación, el gobierno nacional debe tomar de inmediato las medidas pertinentes, conforme a su constitución y sus leyes, a fin de que las </w:t>
      </w:r>
    </w:p>
    <w:p w:rsidR="00D16FE7" w:rsidRDefault="00D16FE7" w:rsidP="00D16FE7">
      <w:pPr>
        <w:pStyle w:val="Prrafodelista"/>
        <w:rPr>
          <w:rFonts w:cs="Arial"/>
          <w:sz w:val="20"/>
          <w:szCs w:val="20"/>
        </w:rPr>
      </w:pPr>
    </w:p>
    <w:p w:rsidR="00D16FE7" w:rsidRDefault="00D16FE7" w:rsidP="00D16FE7">
      <w:pPr>
        <w:pStyle w:val="Estilo"/>
        <w:ind w:left="720"/>
        <w:rPr>
          <w:rFonts w:cs="Arial"/>
          <w:sz w:val="20"/>
          <w:szCs w:val="20"/>
        </w:rPr>
      </w:pPr>
    </w:p>
    <w:p w:rsidR="00D16FE7" w:rsidRDefault="00D16FE7" w:rsidP="00D16FE7">
      <w:pPr>
        <w:pStyle w:val="Estilo"/>
        <w:ind w:left="720"/>
        <w:rPr>
          <w:rFonts w:cs="Arial"/>
          <w:sz w:val="20"/>
          <w:szCs w:val="20"/>
        </w:rPr>
      </w:pPr>
    </w:p>
    <w:p w:rsidR="00D16FE7" w:rsidRPr="00D16FE7" w:rsidRDefault="00D16FE7" w:rsidP="00D16FE7">
      <w:pPr>
        <w:pStyle w:val="Estilo"/>
        <w:ind w:left="720"/>
        <w:rPr>
          <w:rFonts w:cs="Arial"/>
          <w:sz w:val="20"/>
          <w:szCs w:val="20"/>
        </w:rPr>
      </w:pPr>
      <w:r w:rsidRPr="00D16FE7">
        <w:rPr>
          <w:rFonts w:cs="Arial"/>
          <w:sz w:val="20"/>
          <w:szCs w:val="20"/>
        </w:rPr>
        <w:t>Autoridades competentes de dichas entidades puedan adoptar las disposiciones del caso para el cumplimiento de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4"/>
        </w:numPr>
        <w:ind w:hanging="720"/>
        <w:rPr>
          <w:rFonts w:cs="Arial"/>
          <w:sz w:val="20"/>
          <w:szCs w:val="20"/>
        </w:rPr>
      </w:pPr>
      <w:r w:rsidRPr="00585054">
        <w:rPr>
          <w:rFonts w:cs="Arial"/>
          <w:sz w:val="20"/>
          <w:szCs w:val="20"/>
        </w:rPr>
        <w:t>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D8194A">
        <w:rPr>
          <w:rFonts w:cs="Arial"/>
          <w:b/>
          <w:sz w:val="20"/>
          <w:szCs w:val="20"/>
        </w:rPr>
        <w:t>Artículo 29.</w:t>
      </w:r>
      <w:r w:rsidRPr="00585054">
        <w:rPr>
          <w:rFonts w:cs="Arial"/>
          <w:sz w:val="20"/>
          <w:szCs w:val="20"/>
        </w:rPr>
        <w:t xml:space="preserve"> Normas de Interpretación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Ninguna disposición de la presente Convención puede ser interpretada en el sentido de:</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396ABD">
        <w:rPr>
          <w:rFonts w:cs="Arial"/>
          <w:b/>
          <w:sz w:val="20"/>
          <w:szCs w:val="20"/>
        </w:rPr>
        <w:t>a)</w:t>
      </w:r>
      <w:r w:rsidRPr="00585054">
        <w:rPr>
          <w:rFonts w:cs="Arial"/>
          <w:sz w:val="20"/>
          <w:szCs w:val="20"/>
        </w:rPr>
        <w:t xml:space="preserve"> </w:t>
      </w:r>
      <w:r>
        <w:rPr>
          <w:rFonts w:cs="Arial"/>
          <w:sz w:val="20"/>
          <w:szCs w:val="20"/>
        </w:rPr>
        <w:tab/>
      </w:r>
      <w:r w:rsidRPr="00585054">
        <w:rPr>
          <w:rFonts w:cs="Arial"/>
          <w:sz w:val="20"/>
          <w:szCs w:val="20"/>
        </w:rPr>
        <w:t>permitir a alguno de los Estados Partes, grupo o persona, suprimir el goce y ejercicio de los derechos y libertades reconocidos en la Convención o limitarlos en mayor medida que la prevista en ella;</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396ABD">
        <w:rPr>
          <w:rFonts w:cs="Arial"/>
          <w:b/>
          <w:sz w:val="20"/>
          <w:szCs w:val="20"/>
        </w:rPr>
        <w:t>b)</w:t>
      </w:r>
      <w:r w:rsidRPr="00585054">
        <w:rPr>
          <w:rFonts w:cs="Arial"/>
          <w:sz w:val="20"/>
          <w:szCs w:val="20"/>
        </w:rPr>
        <w:t xml:space="preserve"> </w:t>
      </w:r>
      <w:r>
        <w:rPr>
          <w:rFonts w:cs="Arial"/>
          <w:sz w:val="20"/>
          <w:szCs w:val="20"/>
        </w:rPr>
        <w:tab/>
      </w:r>
      <w:r w:rsidRPr="00585054">
        <w:rPr>
          <w:rFonts w:cs="Arial"/>
          <w:sz w:val="20"/>
          <w:szCs w:val="20"/>
        </w:rPr>
        <w:t>limitar el goce y ejercicio de cualquier derecho o libertad que pueda estar reconocido de acuerdo con las leyes de cualquiera de los Estados Partes o de acuerdo con otra convención en que sea parte uno de dichos Estados;</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396ABD">
        <w:rPr>
          <w:rFonts w:cs="Arial"/>
          <w:b/>
          <w:sz w:val="20"/>
          <w:szCs w:val="20"/>
        </w:rPr>
        <w:t>c)</w:t>
      </w:r>
      <w:r w:rsidRPr="00585054">
        <w:rPr>
          <w:rFonts w:cs="Arial"/>
          <w:sz w:val="20"/>
          <w:szCs w:val="20"/>
        </w:rPr>
        <w:t xml:space="preserve"> </w:t>
      </w:r>
      <w:r>
        <w:rPr>
          <w:rFonts w:cs="Arial"/>
          <w:sz w:val="20"/>
          <w:szCs w:val="20"/>
        </w:rPr>
        <w:tab/>
      </w:r>
      <w:r w:rsidRPr="00585054">
        <w:rPr>
          <w:rFonts w:cs="Arial"/>
          <w:sz w:val="20"/>
          <w:szCs w:val="20"/>
        </w:rPr>
        <w:t>excluir otros derechos y garantías que son inherentes al ser humano o que se derivan de la forma democrática representativa de gobierno, y</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396ABD">
        <w:rPr>
          <w:rFonts w:cs="Arial"/>
          <w:b/>
          <w:sz w:val="20"/>
          <w:szCs w:val="20"/>
        </w:rPr>
        <w:t>d)</w:t>
      </w:r>
      <w:r w:rsidRPr="00585054">
        <w:rPr>
          <w:rFonts w:cs="Arial"/>
          <w:sz w:val="20"/>
          <w:szCs w:val="20"/>
        </w:rPr>
        <w:t xml:space="preserve"> </w:t>
      </w:r>
      <w:r>
        <w:rPr>
          <w:rFonts w:cs="Arial"/>
          <w:sz w:val="20"/>
          <w:szCs w:val="20"/>
        </w:rPr>
        <w:tab/>
      </w:r>
      <w:r w:rsidRPr="00585054">
        <w:rPr>
          <w:rFonts w:cs="Arial"/>
          <w:sz w:val="20"/>
          <w:szCs w:val="20"/>
        </w:rPr>
        <w:t>excluir o limitar el efecto que puedan producir la Declaración Americana de Derechos y Deberes del Hombre y otros actos internacionales de la misma naturaleza.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96ABD">
        <w:rPr>
          <w:rFonts w:cs="Arial"/>
          <w:b/>
          <w:sz w:val="20"/>
          <w:szCs w:val="20"/>
        </w:rPr>
        <w:t>Artículo 30.</w:t>
      </w:r>
      <w:r w:rsidRPr="00585054">
        <w:rPr>
          <w:rFonts w:cs="Arial"/>
          <w:sz w:val="20"/>
          <w:szCs w:val="20"/>
        </w:rPr>
        <w:t xml:space="preserve"> Alcance de las Restricciones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96ABD">
        <w:rPr>
          <w:rFonts w:cs="Arial"/>
          <w:b/>
          <w:sz w:val="20"/>
          <w:szCs w:val="20"/>
        </w:rPr>
        <w:t>Artículo 31.</w:t>
      </w:r>
      <w:r w:rsidRPr="00585054">
        <w:rPr>
          <w:rFonts w:cs="Arial"/>
          <w:sz w:val="20"/>
          <w:szCs w:val="20"/>
        </w:rPr>
        <w:t xml:space="preserve"> Reconocimiento de Otros Derechos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Podrán ser incluidos en el régimen de protección de esta Convención otros derechos y libertades que sean reconocidos de acuerdo con los procedimientos establecidos en los artículos 76 y 77.</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396ABD" w:rsidRDefault="00D16FE7" w:rsidP="00D16FE7">
      <w:pPr>
        <w:pStyle w:val="Estilo"/>
        <w:jc w:val="center"/>
        <w:rPr>
          <w:rFonts w:cs="Arial"/>
          <w:b/>
          <w:sz w:val="20"/>
          <w:szCs w:val="20"/>
        </w:rPr>
      </w:pPr>
      <w:r w:rsidRPr="00396ABD">
        <w:rPr>
          <w:rFonts w:cs="Arial"/>
          <w:b/>
          <w:sz w:val="20"/>
          <w:szCs w:val="20"/>
        </w:rPr>
        <w:t>CAPITULO V - DEBERES DE LAS PERSONAS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96ABD">
        <w:rPr>
          <w:rFonts w:cs="Arial"/>
          <w:b/>
          <w:sz w:val="20"/>
          <w:szCs w:val="20"/>
        </w:rPr>
        <w:t>Artículo 32.</w:t>
      </w:r>
      <w:r w:rsidRPr="00585054">
        <w:rPr>
          <w:rFonts w:cs="Arial"/>
          <w:sz w:val="20"/>
          <w:szCs w:val="20"/>
        </w:rPr>
        <w:t xml:space="preserve"> Correlación entre Deberes y Derechos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5"/>
        </w:numPr>
        <w:ind w:hanging="720"/>
        <w:rPr>
          <w:rFonts w:cs="Arial"/>
          <w:sz w:val="20"/>
          <w:szCs w:val="20"/>
        </w:rPr>
      </w:pPr>
      <w:r w:rsidRPr="00585054">
        <w:rPr>
          <w:rFonts w:cs="Arial"/>
          <w:sz w:val="20"/>
          <w:szCs w:val="20"/>
        </w:rPr>
        <w:t>Toda persona tiene deberes para con la familia, la comunidad y la humanidad.</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5"/>
        </w:numPr>
        <w:ind w:hanging="720"/>
        <w:rPr>
          <w:rFonts w:cs="Arial"/>
          <w:sz w:val="20"/>
          <w:szCs w:val="20"/>
        </w:rPr>
      </w:pPr>
      <w:r w:rsidRPr="00585054">
        <w:rPr>
          <w:rFonts w:cs="Arial"/>
          <w:sz w:val="20"/>
          <w:szCs w:val="20"/>
        </w:rPr>
        <w:t xml:space="preserve">Los derechos de cada persona están limitados por los derechos de los demás, por la </w:t>
      </w:r>
      <w:proofErr w:type="spellStart"/>
      <w:r w:rsidRPr="00585054">
        <w:rPr>
          <w:rFonts w:cs="Arial"/>
          <w:sz w:val="20"/>
          <w:szCs w:val="20"/>
        </w:rPr>
        <w:t>seeguridad</w:t>
      </w:r>
      <w:proofErr w:type="spellEnd"/>
      <w:r w:rsidRPr="00585054">
        <w:rPr>
          <w:rFonts w:cs="Arial"/>
          <w:sz w:val="20"/>
          <w:szCs w:val="20"/>
        </w:rPr>
        <w:t xml:space="preserve"> (sic) de todos y por las justas exigencias del bien común, en una sociedad democrática.</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28E7" w:rsidRDefault="00D16FE7" w:rsidP="00D16FE7">
      <w:pPr>
        <w:pStyle w:val="Estilo"/>
        <w:jc w:val="center"/>
        <w:rPr>
          <w:rFonts w:cs="Arial"/>
          <w:b/>
          <w:sz w:val="20"/>
          <w:szCs w:val="20"/>
        </w:rPr>
      </w:pPr>
      <w:r w:rsidRPr="00396ABD">
        <w:rPr>
          <w:rFonts w:cs="Arial"/>
          <w:b/>
          <w:sz w:val="20"/>
          <w:szCs w:val="20"/>
        </w:rPr>
        <w:t>PARTE II - MEDIOS DE LA PROTECCION</w:t>
      </w:r>
    </w:p>
    <w:p w:rsidR="00D16FE7" w:rsidRPr="00585054" w:rsidRDefault="00D16FE7" w:rsidP="00D16FE7">
      <w:pPr>
        <w:pStyle w:val="Estilo"/>
        <w:rPr>
          <w:rFonts w:cs="Arial"/>
          <w:sz w:val="20"/>
          <w:szCs w:val="20"/>
        </w:rPr>
      </w:pPr>
    </w:p>
    <w:p w:rsidR="00D16FE7" w:rsidRPr="00396ABD" w:rsidRDefault="00D16FE7" w:rsidP="00D16FE7">
      <w:pPr>
        <w:pStyle w:val="Estilo"/>
        <w:jc w:val="center"/>
        <w:rPr>
          <w:rFonts w:cs="Arial"/>
          <w:b/>
          <w:sz w:val="20"/>
          <w:szCs w:val="20"/>
        </w:rPr>
      </w:pPr>
      <w:r w:rsidRPr="00396ABD">
        <w:rPr>
          <w:rFonts w:cs="Arial"/>
          <w:b/>
          <w:sz w:val="20"/>
          <w:szCs w:val="20"/>
        </w:rPr>
        <w:t>CAPITULO VI - DE LOS ORGANOS COMPETENTES</w:t>
      </w:r>
    </w:p>
    <w:p w:rsidR="00D16FE7" w:rsidRPr="00585054" w:rsidRDefault="00D16FE7" w:rsidP="00D16FE7">
      <w:pPr>
        <w:pStyle w:val="Estilo"/>
        <w:rPr>
          <w:rFonts w:cs="Arial"/>
          <w:sz w:val="20"/>
          <w:szCs w:val="20"/>
        </w:rPr>
      </w:pPr>
    </w:p>
    <w:p w:rsidR="00D16FE7" w:rsidRPr="00396ABD" w:rsidRDefault="00D16FE7" w:rsidP="00D16FE7">
      <w:pPr>
        <w:pStyle w:val="Estilo"/>
        <w:rPr>
          <w:rFonts w:cs="Arial"/>
          <w:b/>
          <w:sz w:val="20"/>
          <w:szCs w:val="20"/>
        </w:rPr>
      </w:pPr>
      <w:r w:rsidRPr="00396ABD">
        <w:rPr>
          <w:rFonts w:cs="Arial"/>
          <w:b/>
          <w:sz w:val="20"/>
          <w:szCs w:val="20"/>
        </w:rPr>
        <w:t>Artículo 33</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Son competentes para conocer de los asuntos relacionados con el cumplimiento de los compromisos contraídos por los Estados Partes en esta Convención: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96ABD">
        <w:rPr>
          <w:rFonts w:cs="Arial"/>
          <w:b/>
          <w:sz w:val="20"/>
          <w:szCs w:val="20"/>
        </w:rPr>
        <w:t>a)</w:t>
      </w:r>
      <w:r w:rsidRPr="00585054">
        <w:rPr>
          <w:rFonts w:cs="Arial"/>
          <w:sz w:val="20"/>
          <w:szCs w:val="20"/>
        </w:rPr>
        <w:t xml:space="preserve"> </w:t>
      </w:r>
      <w:r>
        <w:rPr>
          <w:rFonts w:cs="Arial"/>
          <w:sz w:val="20"/>
          <w:szCs w:val="20"/>
        </w:rPr>
        <w:tab/>
      </w:r>
      <w:r w:rsidRPr="00585054">
        <w:rPr>
          <w:rFonts w:cs="Arial"/>
          <w:sz w:val="20"/>
          <w:szCs w:val="20"/>
        </w:rPr>
        <w:t>la Comisión Interamericana de Derechos Humanos, llamada en adelante la Comisión, y</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396ABD">
        <w:rPr>
          <w:rFonts w:cs="Arial"/>
          <w:b/>
          <w:sz w:val="20"/>
          <w:szCs w:val="20"/>
        </w:rPr>
        <w:t>b)</w:t>
      </w:r>
      <w:r w:rsidRPr="00585054">
        <w:rPr>
          <w:rFonts w:cs="Arial"/>
          <w:sz w:val="20"/>
          <w:szCs w:val="20"/>
        </w:rPr>
        <w:t xml:space="preserve"> </w:t>
      </w:r>
      <w:r>
        <w:rPr>
          <w:rFonts w:cs="Arial"/>
          <w:sz w:val="20"/>
          <w:szCs w:val="20"/>
        </w:rPr>
        <w:tab/>
      </w:r>
      <w:r w:rsidRPr="00585054">
        <w:rPr>
          <w:rFonts w:cs="Arial"/>
          <w:sz w:val="20"/>
          <w:szCs w:val="20"/>
        </w:rPr>
        <w:t>la Corte Interamericana de Derechos Humanos, llamada en adelante la Corte.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396ABD" w:rsidRDefault="00D16FE7" w:rsidP="00D16FE7">
      <w:pPr>
        <w:pStyle w:val="Estilo"/>
        <w:jc w:val="center"/>
        <w:rPr>
          <w:rFonts w:cs="Arial"/>
          <w:b/>
          <w:sz w:val="20"/>
          <w:szCs w:val="20"/>
        </w:rPr>
      </w:pPr>
      <w:r w:rsidRPr="00396ABD">
        <w:rPr>
          <w:rFonts w:cs="Arial"/>
          <w:b/>
          <w:sz w:val="20"/>
          <w:szCs w:val="20"/>
        </w:rPr>
        <w:t>CAPITULO VII - LA COMISION INTERAMERICANA DE DERECHOS HUMANOS</w:t>
      </w:r>
    </w:p>
    <w:p w:rsidR="00D16FE7" w:rsidRPr="00585054" w:rsidRDefault="00D16FE7" w:rsidP="00D16FE7">
      <w:pPr>
        <w:pStyle w:val="Estilo"/>
        <w:rPr>
          <w:rFonts w:cs="Arial"/>
          <w:sz w:val="20"/>
          <w:szCs w:val="20"/>
        </w:rPr>
      </w:pPr>
    </w:p>
    <w:p w:rsidR="00D16FE7" w:rsidRPr="00396ABD" w:rsidRDefault="00D16FE7" w:rsidP="00D16FE7">
      <w:pPr>
        <w:pStyle w:val="Estilo"/>
        <w:jc w:val="center"/>
        <w:rPr>
          <w:rFonts w:cs="Arial"/>
          <w:b/>
          <w:sz w:val="20"/>
          <w:szCs w:val="20"/>
        </w:rPr>
      </w:pPr>
      <w:r w:rsidRPr="00396ABD">
        <w:rPr>
          <w:rFonts w:cs="Arial"/>
          <w:b/>
          <w:sz w:val="20"/>
          <w:szCs w:val="20"/>
        </w:rPr>
        <w:t>Sección 1. Organización</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34</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Comisión Interamericana de Derechos Humanos se compondrá de siete miembros, que deberán ser personas de alta autoridad moral y reconocida versación en materia de derechos humanos.</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35</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Comisión representa a todos los Miembros que integran la Organización de los Estados Americanos.</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36</w:t>
      </w:r>
      <w:r>
        <w:rPr>
          <w:rFonts w:cs="Arial"/>
          <w:b/>
          <w:sz w:val="20"/>
          <w:szCs w:val="20"/>
        </w:rPr>
        <w:t>.</w:t>
      </w:r>
    </w:p>
    <w:p w:rsidR="00D16FE7" w:rsidRPr="00585054" w:rsidRDefault="00D16FE7" w:rsidP="00D16FE7">
      <w:pPr>
        <w:pStyle w:val="Estilo"/>
        <w:rPr>
          <w:rFonts w:cs="Arial"/>
          <w:sz w:val="20"/>
          <w:szCs w:val="20"/>
        </w:rPr>
      </w:pPr>
    </w:p>
    <w:p w:rsidR="00D16FE7" w:rsidRDefault="00D16FE7" w:rsidP="00D16FE7">
      <w:pPr>
        <w:pStyle w:val="Estilo"/>
        <w:numPr>
          <w:ilvl w:val="0"/>
          <w:numId w:val="26"/>
        </w:numPr>
        <w:ind w:hanging="720"/>
        <w:rPr>
          <w:rFonts w:cs="Arial"/>
          <w:sz w:val="20"/>
          <w:szCs w:val="20"/>
        </w:rPr>
      </w:pPr>
      <w:r w:rsidRPr="00585054">
        <w:rPr>
          <w:rFonts w:cs="Arial"/>
          <w:sz w:val="20"/>
          <w:szCs w:val="20"/>
        </w:rPr>
        <w:t>Los Miembros de la Comisión serán elegidos a título personal por la Asamblea General de la Organización de una lista de candidatos propuestos por los gobiernos de los Estados Miembros.</w:t>
      </w: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6"/>
        </w:numPr>
        <w:ind w:hanging="720"/>
        <w:rPr>
          <w:rFonts w:cs="Arial"/>
          <w:sz w:val="20"/>
          <w:szCs w:val="20"/>
        </w:rPr>
      </w:pPr>
      <w:r w:rsidRPr="00585054">
        <w:rPr>
          <w:rFonts w:cs="Arial"/>
          <w:sz w:val="20"/>
          <w:szCs w:val="20"/>
        </w:rPr>
        <w:t>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37</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7"/>
        </w:numPr>
        <w:ind w:hanging="720"/>
        <w:rPr>
          <w:rFonts w:cs="Arial"/>
          <w:sz w:val="20"/>
          <w:szCs w:val="20"/>
        </w:rPr>
      </w:pPr>
      <w:r w:rsidRPr="00585054">
        <w:rPr>
          <w:rFonts w:cs="Arial"/>
          <w:sz w:val="20"/>
          <w:szCs w:val="20"/>
        </w:rPr>
        <w:t>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7"/>
        </w:numPr>
        <w:ind w:hanging="720"/>
        <w:rPr>
          <w:rFonts w:cs="Arial"/>
          <w:sz w:val="20"/>
          <w:szCs w:val="20"/>
        </w:rPr>
      </w:pPr>
      <w:r w:rsidRPr="00585054">
        <w:rPr>
          <w:rFonts w:cs="Arial"/>
          <w:sz w:val="20"/>
          <w:szCs w:val="20"/>
        </w:rPr>
        <w:t>No puede formar parte de la Comisión más de un nacional de un mismo Estado.</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38</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Las vacantes que ocurrieren en la Comisión, que no se deban a expiración normal del mandato, se llenarán por el Consejo Permanente de la Organización de acuerdo con lo que disponga el Estatuto de la Comisión.</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39</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 xml:space="preserve">La Comisión </w:t>
      </w:r>
      <w:proofErr w:type="spellStart"/>
      <w:r w:rsidRPr="00585054">
        <w:rPr>
          <w:rFonts w:cs="Arial"/>
          <w:sz w:val="20"/>
          <w:szCs w:val="20"/>
        </w:rPr>
        <w:t>prepará</w:t>
      </w:r>
      <w:proofErr w:type="spellEnd"/>
      <w:r w:rsidRPr="00585054">
        <w:rPr>
          <w:rFonts w:cs="Arial"/>
          <w:sz w:val="20"/>
          <w:szCs w:val="20"/>
        </w:rPr>
        <w:t xml:space="preserve"> (sic) su estatuto, lo someterá a la aprobación de la Asamblea General, y dictará su propio Reglamento.</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40</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683F" w:rsidRDefault="00D16FE7" w:rsidP="00D16FE7">
      <w:pPr>
        <w:pStyle w:val="Estilo"/>
        <w:jc w:val="center"/>
        <w:rPr>
          <w:rFonts w:cs="Arial"/>
          <w:b/>
          <w:sz w:val="20"/>
          <w:szCs w:val="20"/>
        </w:rPr>
      </w:pPr>
      <w:r w:rsidRPr="0078683F">
        <w:rPr>
          <w:rFonts w:cs="Arial"/>
          <w:b/>
          <w:sz w:val="20"/>
          <w:szCs w:val="20"/>
        </w:rPr>
        <w:t>Sección 2. Funciones</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41</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Comisión tiene la función principal de promover la observancia y la defensa de los derechos humanos, y en el ejercicio de su mandato tiene las siguientes funciones y atribuciones: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78683F">
        <w:rPr>
          <w:rFonts w:cs="Arial"/>
          <w:b/>
          <w:sz w:val="20"/>
          <w:szCs w:val="20"/>
        </w:rPr>
        <w:t>a)</w:t>
      </w:r>
      <w:r w:rsidRPr="00585054">
        <w:rPr>
          <w:rFonts w:cs="Arial"/>
          <w:sz w:val="20"/>
          <w:szCs w:val="20"/>
        </w:rPr>
        <w:t xml:space="preserve"> </w:t>
      </w:r>
      <w:r>
        <w:rPr>
          <w:rFonts w:cs="Arial"/>
          <w:sz w:val="20"/>
          <w:szCs w:val="20"/>
        </w:rPr>
        <w:tab/>
      </w:r>
      <w:r w:rsidRPr="00585054">
        <w:rPr>
          <w:rFonts w:cs="Arial"/>
          <w:sz w:val="20"/>
          <w:szCs w:val="20"/>
        </w:rPr>
        <w:t>estimular la conciencia de los derechos humanos en los pueblos de América:</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78683F">
        <w:rPr>
          <w:rFonts w:cs="Arial"/>
          <w:b/>
          <w:sz w:val="20"/>
          <w:szCs w:val="20"/>
        </w:rPr>
        <w:t>b)</w:t>
      </w:r>
      <w:r w:rsidRPr="00585054">
        <w:rPr>
          <w:rFonts w:cs="Arial"/>
          <w:sz w:val="20"/>
          <w:szCs w:val="20"/>
        </w:rPr>
        <w:t xml:space="preserve"> </w:t>
      </w:r>
      <w:r>
        <w:rPr>
          <w:rFonts w:cs="Arial"/>
          <w:sz w:val="20"/>
          <w:szCs w:val="20"/>
        </w:rPr>
        <w:tab/>
      </w:r>
      <w:r w:rsidRPr="00585054">
        <w:rPr>
          <w:rFonts w:cs="Arial"/>
          <w:sz w:val="20"/>
          <w:szCs w:val="20"/>
        </w:rPr>
        <w:t>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78683F">
        <w:rPr>
          <w:rFonts w:cs="Arial"/>
          <w:b/>
          <w:sz w:val="20"/>
          <w:szCs w:val="20"/>
        </w:rPr>
        <w:t>c)</w:t>
      </w:r>
      <w:r w:rsidRPr="00585054">
        <w:rPr>
          <w:rFonts w:cs="Arial"/>
          <w:sz w:val="20"/>
          <w:szCs w:val="20"/>
        </w:rPr>
        <w:t xml:space="preserve"> </w:t>
      </w:r>
      <w:r>
        <w:rPr>
          <w:rFonts w:cs="Arial"/>
          <w:sz w:val="20"/>
          <w:szCs w:val="20"/>
        </w:rPr>
        <w:tab/>
      </w:r>
      <w:r w:rsidRPr="00585054">
        <w:rPr>
          <w:rFonts w:cs="Arial"/>
          <w:sz w:val="20"/>
          <w:szCs w:val="20"/>
        </w:rPr>
        <w:t>preparar los estudios o informes que considere convenientes para el desempeño de sus funciones;</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78683F">
        <w:rPr>
          <w:rFonts w:cs="Arial"/>
          <w:b/>
          <w:sz w:val="20"/>
          <w:szCs w:val="20"/>
        </w:rPr>
        <w:t>d)</w:t>
      </w:r>
      <w:r w:rsidRPr="00585054">
        <w:rPr>
          <w:rFonts w:cs="Arial"/>
          <w:sz w:val="20"/>
          <w:szCs w:val="20"/>
        </w:rPr>
        <w:t xml:space="preserve"> </w:t>
      </w:r>
      <w:r>
        <w:rPr>
          <w:rFonts w:cs="Arial"/>
          <w:sz w:val="20"/>
          <w:szCs w:val="20"/>
        </w:rPr>
        <w:tab/>
      </w:r>
      <w:r w:rsidRPr="00585054">
        <w:rPr>
          <w:rFonts w:cs="Arial"/>
          <w:sz w:val="20"/>
          <w:szCs w:val="20"/>
        </w:rPr>
        <w:t>solicitar de los gobiernos de los Estados Miembros que le proporcionen informes sobre las medidas que adopten en materia de derechos humanos;</w:t>
      </w:r>
    </w:p>
    <w:p w:rsidR="00D16FE7" w:rsidRPr="00585054" w:rsidRDefault="00D16FE7" w:rsidP="00D16FE7">
      <w:pPr>
        <w:pStyle w:val="Estilo"/>
        <w:rPr>
          <w:rFonts w:cs="Arial"/>
          <w:sz w:val="20"/>
          <w:szCs w:val="20"/>
        </w:rPr>
      </w:pPr>
    </w:p>
    <w:p w:rsidR="00D16FE7" w:rsidRDefault="00D16FE7" w:rsidP="00D16FE7">
      <w:pPr>
        <w:pStyle w:val="Estilo"/>
        <w:ind w:left="720" w:hanging="720"/>
        <w:rPr>
          <w:rFonts w:cs="Arial"/>
          <w:sz w:val="20"/>
          <w:szCs w:val="20"/>
        </w:rPr>
      </w:pPr>
      <w:r w:rsidRPr="0078683F">
        <w:rPr>
          <w:rFonts w:cs="Arial"/>
          <w:b/>
          <w:sz w:val="20"/>
          <w:szCs w:val="20"/>
        </w:rPr>
        <w:t>e)</w:t>
      </w:r>
      <w:r w:rsidRPr="00585054">
        <w:rPr>
          <w:rFonts w:cs="Arial"/>
          <w:sz w:val="20"/>
          <w:szCs w:val="20"/>
        </w:rPr>
        <w:t xml:space="preserve"> </w:t>
      </w:r>
      <w:r>
        <w:rPr>
          <w:rFonts w:cs="Arial"/>
          <w:sz w:val="20"/>
          <w:szCs w:val="20"/>
        </w:rPr>
        <w:tab/>
      </w:r>
      <w:r w:rsidRPr="00585054">
        <w:rPr>
          <w:rFonts w:cs="Arial"/>
          <w:sz w:val="20"/>
          <w:szCs w:val="20"/>
        </w:rPr>
        <w:t xml:space="preserve">atender las consultas que, por medio de la Secretaría General de la Organización de los Estados Americanos, le formulen los Estados Miembros en cuestiones relacionadas con </w:t>
      </w:r>
    </w:p>
    <w:p w:rsidR="00D16FE7" w:rsidRDefault="00D16FE7" w:rsidP="00D16FE7">
      <w:pPr>
        <w:pStyle w:val="Estilo"/>
        <w:ind w:left="720" w:hanging="720"/>
        <w:rPr>
          <w:rFonts w:cs="Arial"/>
          <w:sz w:val="20"/>
          <w:szCs w:val="20"/>
        </w:rPr>
      </w:pPr>
    </w:p>
    <w:p w:rsidR="00D16FE7" w:rsidRDefault="00D16FE7" w:rsidP="00D16FE7">
      <w:pPr>
        <w:pStyle w:val="Estilo"/>
        <w:ind w:left="720" w:hanging="720"/>
        <w:rPr>
          <w:rFonts w:cs="Arial"/>
          <w:sz w:val="20"/>
          <w:szCs w:val="20"/>
        </w:rPr>
      </w:pPr>
    </w:p>
    <w:p w:rsidR="00D16FE7" w:rsidRDefault="00D16FE7" w:rsidP="00D16FE7">
      <w:pPr>
        <w:pStyle w:val="Estilo"/>
        <w:ind w:left="720" w:hanging="720"/>
        <w:rPr>
          <w:rFonts w:cs="Arial"/>
          <w:sz w:val="20"/>
          <w:szCs w:val="20"/>
        </w:rPr>
      </w:pPr>
    </w:p>
    <w:p w:rsidR="00D16FE7" w:rsidRDefault="00D16FE7" w:rsidP="00D16FE7">
      <w:pPr>
        <w:pStyle w:val="Estilo"/>
        <w:ind w:left="720" w:hanging="720"/>
        <w:rPr>
          <w:rFonts w:cs="Arial"/>
          <w:sz w:val="20"/>
          <w:szCs w:val="20"/>
        </w:rPr>
      </w:pPr>
    </w:p>
    <w:p w:rsidR="00D16FE7" w:rsidRPr="00585054" w:rsidRDefault="00D16FE7" w:rsidP="00D16FE7">
      <w:pPr>
        <w:pStyle w:val="Estilo"/>
        <w:ind w:left="720" w:hanging="720"/>
        <w:rPr>
          <w:rFonts w:cs="Arial"/>
          <w:sz w:val="20"/>
          <w:szCs w:val="20"/>
        </w:rPr>
      </w:pPr>
      <w:proofErr w:type="gramStart"/>
      <w:r w:rsidRPr="00585054">
        <w:rPr>
          <w:rFonts w:cs="Arial"/>
          <w:sz w:val="20"/>
          <w:szCs w:val="20"/>
        </w:rPr>
        <w:t>los</w:t>
      </w:r>
      <w:proofErr w:type="gramEnd"/>
      <w:r w:rsidRPr="00585054">
        <w:rPr>
          <w:rFonts w:cs="Arial"/>
          <w:sz w:val="20"/>
          <w:szCs w:val="20"/>
        </w:rPr>
        <w:t xml:space="preserve"> derechos humanos y, dentro de sus posibilidades, les prestará el asesoramiento que estos le soliciten;</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78683F">
        <w:rPr>
          <w:rFonts w:cs="Arial"/>
          <w:b/>
          <w:sz w:val="20"/>
          <w:szCs w:val="20"/>
        </w:rPr>
        <w:t>f)</w:t>
      </w:r>
      <w:r w:rsidRPr="00585054">
        <w:rPr>
          <w:rFonts w:cs="Arial"/>
          <w:sz w:val="20"/>
          <w:szCs w:val="20"/>
        </w:rPr>
        <w:t xml:space="preserve"> </w:t>
      </w:r>
      <w:r>
        <w:rPr>
          <w:rFonts w:cs="Arial"/>
          <w:sz w:val="20"/>
          <w:szCs w:val="20"/>
        </w:rPr>
        <w:tab/>
      </w:r>
      <w:r w:rsidRPr="00585054">
        <w:rPr>
          <w:rFonts w:cs="Arial"/>
          <w:sz w:val="20"/>
          <w:szCs w:val="20"/>
        </w:rPr>
        <w:t>actuar respecto de las peticiones y otras comunicaciones en ejercicio de su autoridad de conformidad con lo dispuesto en los artículos 44 al 51 de esta Convención; y</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78683F">
        <w:rPr>
          <w:rFonts w:cs="Arial"/>
          <w:b/>
          <w:sz w:val="20"/>
          <w:szCs w:val="20"/>
        </w:rPr>
        <w:t>g)</w:t>
      </w:r>
      <w:r w:rsidRPr="00585054">
        <w:rPr>
          <w:rFonts w:cs="Arial"/>
          <w:sz w:val="20"/>
          <w:szCs w:val="20"/>
        </w:rPr>
        <w:t xml:space="preserve"> </w:t>
      </w:r>
      <w:r>
        <w:rPr>
          <w:rFonts w:cs="Arial"/>
          <w:sz w:val="20"/>
          <w:szCs w:val="20"/>
        </w:rPr>
        <w:tab/>
      </w:r>
      <w:r w:rsidRPr="00585054">
        <w:rPr>
          <w:rFonts w:cs="Arial"/>
          <w:sz w:val="20"/>
          <w:szCs w:val="20"/>
        </w:rPr>
        <w:t>rendir un informe anual a la Asamblea General de la Organización de los Estados Americanos.</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42</w:t>
      </w:r>
      <w:r>
        <w:rPr>
          <w:rFonts w:cs="Arial"/>
          <w:b/>
          <w:sz w:val="20"/>
          <w:szCs w:val="20"/>
        </w:rPr>
        <w:t>.</w:t>
      </w:r>
    </w:p>
    <w:p w:rsidR="00D16FE7" w:rsidRPr="00585054" w:rsidRDefault="00D16FE7" w:rsidP="00D16FE7">
      <w:pPr>
        <w:pStyle w:val="Estilo"/>
        <w:rPr>
          <w:rFonts w:cs="Arial"/>
          <w:sz w:val="20"/>
          <w:szCs w:val="20"/>
        </w:rPr>
      </w:pPr>
    </w:p>
    <w:p w:rsidR="00D16FE7" w:rsidRDefault="00D16FE7" w:rsidP="00D16FE7">
      <w:pPr>
        <w:pStyle w:val="Estilo"/>
        <w:rPr>
          <w:rFonts w:cs="Arial"/>
          <w:sz w:val="20"/>
          <w:szCs w:val="20"/>
        </w:rPr>
      </w:pPr>
      <w:r w:rsidRPr="00585054">
        <w:rPr>
          <w:rFonts w:cs="Arial"/>
          <w:sz w:val="20"/>
          <w:szCs w:val="20"/>
        </w:rPr>
        <w:t xml:space="preserve">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roofErr w:type="gramStart"/>
      <w:r w:rsidRPr="00585054">
        <w:rPr>
          <w:rFonts w:cs="Arial"/>
          <w:sz w:val="20"/>
          <w:szCs w:val="20"/>
        </w:rPr>
        <w:t>sociales</w:t>
      </w:r>
      <w:proofErr w:type="gramEnd"/>
      <w:r w:rsidRPr="00585054">
        <w:rPr>
          <w:rFonts w:cs="Arial"/>
          <w:sz w:val="20"/>
          <w:szCs w:val="20"/>
        </w:rPr>
        <w:t xml:space="preserve"> y sobre educación, ciencia y cultura contenidas en la Carta de la Organización de los Estados Americanos, reformada por el Protocolo de Buenos Aires.</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43</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Los Estados Partes se obligan a proporcionar a la Comisión las informaciones que ésta les solicite sobre la manera en que su derecho interno asegura la aplicación efectiva de cualesquiera disposiciones de esta Convención.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683F" w:rsidRDefault="00D16FE7" w:rsidP="00D16FE7">
      <w:pPr>
        <w:pStyle w:val="Estilo"/>
        <w:jc w:val="center"/>
        <w:rPr>
          <w:rFonts w:cs="Arial"/>
          <w:b/>
          <w:sz w:val="20"/>
          <w:szCs w:val="20"/>
        </w:rPr>
      </w:pPr>
      <w:r w:rsidRPr="0078683F">
        <w:rPr>
          <w:rFonts w:cs="Arial"/>
          <w:b/>
          <w:sz w:val="20"/>
          <w:szCs w:val="20"/>
        </w:rPr>
        <w:t>Sección 3. Competencia</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44</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45</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8"/>
        </w:numPr>
        <w:ind w:hanging="720"/>
        <w:rPr>
          <w:rFonts w:cs="Arial"/>
          <w:sz w:val="20"/>
          <w:szCs w:val="20"/>
        </w:rPr>
      </w:pPr>
      <w:r w:rsidRPr="00585054">
        <w:rPr>
          <w:rFonts w:cs="Arial"/>
          <w:sz w:val="20"/>
          <w:szCs w:val="20"/>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8"/>
        </w:numPr>
        <w:ind w:hanging="720"/>
        <w:rPr>
          <w:rFonts w:cs="Arial"/>
          <w:sz w:val="20"/>
          <w:szCs w:val="20"/>
        </w:rPr>
      </w:pPr>
      <w:r w:rsidRPr="00585054">
        <w:rPr>
          <w:rFonts w:cs="Arial"/>
          <w:sz w:val="20"/>
          <w:szCs w:val="20"/>
        </w:rPr>
        <w:t>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8"/>
        </w:numPr>
        <w:ind w:hanging="720"/>
        <w:rPr>
          <w:rFonts w:cs="Arial"/>
          <w:sz w:val="20"/>
          <w:szCs w:val="20"/>
        </w:rPr>
      </w:pPr>
      <w:r w:rsidRPr="00585054">
        <w:rPr>
          <w:rFonts w:cs="Arial"/>
          <w:sz w:val="20"/>
          <w:szCs w:val="20"/>
        </w:rPr>
        <w:t>Las declaraciones sobre reconocimiento de competencia pueden hacerse para que ésta rija por tiempo indefinido, por un período determinado o para casos específicos.</w:t>
      </w:r>
    </w:p>
    <w:p w:rsidR="00D16FE7" w:rsidRPr="00585054" w:rsidRDefault="00D16FE7" w:rsidP="00D16FE7">
      <w:pPr>
        <w:pStyle w:val="Estilo"/>
        <w:rPr>
          <w:rFonts w:cs="Arial"/>
          <w:sz w:val="20"/>
          <w:szCs w:val="20"/>
        </w:rPr>
      </w:pPr>
    </w:p>
    <w:p w:rsidR="00D16FE7" w:rsidRDefault="00D16FE7" w:rsidP="00D16FE7">
      <w:pPr>
        <w:pStyle w:val="Estilo"/>
        <w:numPr>
          <w:ilvl w:val="0"/>
          <w:numId w:val="28"/>
        </w:numPr>
        <w:ind w:hanging="720"/>
        <w:rPr>
          <w:rFonts w:cs="Arial"/>
          <w:sz w:val="20"/>
          <w:szCs w:val="20"/>
        </w:rPr>
      </w:pPr>
      <w:r w:rsidRPr="00585054">
        <w:rPr>
          <w:rFonts w:cs="Arial"/>
          <w:sz w:val="20"/>
          <w:szCs w:val="20"/>
        </w:rPr>
        <w:t>Las declaraciones se depositarán en la Secretaría General de la Organización de los Estados Americanos, la que transmitirá copia de las mismas a los Estados Miembros de dicha Organización.</w:t>
      </w:r>
    </w:p>
    <w:p w:rsidR="00D16FE7" w:rsidRDefault="00D16FE7" w:rsidP="00D16FE7">
      <w:pPr>
        <w:pStyle w:val="Prrafodelista"/>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683F" w:rsidRDefault="00D16FE7" w:rsidP="00D16FE7">
      <w:pPr>
        <w:pStyle w:val="Estilo"/>
        <w:rPr>
          <w:rFonts w:cs="Arial"/>
          <w:b/>
          <w:sz w:val="20"/>
          <w:szCs w:val="20"/>
        </w:rPr>
      </w:pPr>
      <w:r w:rsidRPr="0078683F">
        <w:rPr>
          <w:rFonts w:cs="Arial"/>
          <w:b/>
          <w:sz w:val="20"/>
          <w:szCs w:val="20"/>
        </w:rPr>
        <w:t>Artículo 46</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9"/>
        </w:numPr>
        <w:ind w:hanging="720"/>
        <w:rPr>
          <w:rFonts w:cs="Arial"/>
          <w:sz w:val="20"/>
          <w:szCs w:val="20"/>
        </w:rPr>
      </w:pPr>
      <w:r w:rsidRPr="00585054">
        <w:rPr>
          <w:rFonts w:cs="Arial"/>
          <w:sz w:val="20"/>
          <w:szCs w:val="20"/>
        </w:rPr>
        <w:t>Para que una petición o comunicación presentada conforme a los artículos 44 ó 45 sea admitida por la Comisión, se requerirá:</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0"/>
        </w:numPr>
        <w:rPr>
          <w:rFonts w:cs="Arial"/>
          <w:sz w:val="20"/>
          <w:szCs w:val="20"/>
        </w:rPr>
      </w:pPr>
      <w:r w:rsidRPr="00585054">
        <w:rPr>
          <w:rFonts w:cs="Arial"/>
          <w:sz w:val="20"/>
          <w:szCs w:val="20"/>
        </w:rPr>
        <w:t>que se hayan interpuesto y agotado los recursos de jurisdicción interna, conforme a los principios del Derecho Internacional generalmente reconocidos;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0"/>
        </w:numPr>
        <w:rPr>
          <w:rFonts w:cs="Arial"/>
          <w:sz w:val="20"/>
          <w:szCs w:val="20"/>
        </w:rPr>
      </w:pPr>
      <w:r w:rsidRPr="00585054">
        <w:rPr>
          <w:rFonts w:cs="Arial"/>
          <w:sz w:val="20"/>
          <w:szCs w:val="20"/>
        </w:rPr>
        <w:t>que sea presentada dentro del plazo de seis meses, a partir de la fecha en que el presunto lesionado en sus derechos haya sido notificado de la decisión definitiva;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0"/>
        </w:numPr>
        <w:rPr>
          <w:rFonts w:cs="Arial"/>
          <w:sz w:val="20"/>
          <w:szCs w:val="20"/>
        </w:rPr>
      </w:pPr>
      <w:r w:rsidRPr="00585054">
        <w:rPr>
          <w:rFonts w:cs="Arial"/>
          <w:sz w:val="20"/>
          <w:szCs w:val="20"/>
        </w:rPr>
        <w:t>que la materia de la petición o comunicación no esté pendiente de otro procedimiento de arreglo internacional;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0"/>
        </w:numPr>
        <w:rPr>
          <w:rFonts w:cs="Arial"/>
          <w:sz w:val="20"/>
          <w:szCs w:val="20"/>
        </w:rPr>
      </w:pPr>
      <w:r w:rsidRPr="00585054">
        <w:rPr>
          <w:rFonts w:cs="Arial"/>
          <w:sz w:val="20"/>
          <w:szCs w:val="20"/>
        </w:rPr>
        <w:t>que en el caso del artículo 44 la petición contenga el nombre, la nacionalidad, la profesión, el domicilio y la firma de la persona o personas o del representante legal de la entidad que somete la petición.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29"/>
        </w:numPr>
        <w:ind w:hanging="720"/>
        <w:rPr>
          <w:rFonts w:cs="Arial"/>
          <w:sz w:val="20"/>
          <w:szCs w:val="20"/>
        </w:rPr>
      </w:pPr>
      <w:r w:rsidRPr="00585054">
        <w:rPr>
          <w:rFonts w:cs="Arial"/>
          <w:sz w:val="20"/>
          <w:szCs w:val="20"/>
        </w:rPr>
        <w:t>Las disposiciones de los incisos 1.a) y 1.b) del presente artículo, no se aplicarán cuando: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1"/>
        </w:numPr>
        <w:rPr>
          <w:rFonts w:cs="Arial"/>
          <w:sz w:val="20"/>
          <w:szCs w:val="20"/>
        </w:rPr>
      </w:pPr>
      <w:r w:rsidRPr="00585054">
        <w:rPr>
          <w:rFonts w:cs="Arial"/>
          <w:sz w:val="20"/>
          <w:szCs w:val="20"/>
        </w:rPr>
        <w:t>no exista en la legislación interna del Estado de que se trata el debido proceso legal para la protección del derecho o derechos que se alega han sido violados;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1"/>
        </w:numPr>
        <w:rPr>
          <w:rFonts w:cs="Arial"/>
          <w:sz w:val="20"/>
          <w:szCs w:val="20"/>
        </w:rPr>
      </w:pPr>
      <w:r w:rsidRPr="00585054">
        <w:rPr>
          <w:rFonts w:cs="Arial"/>
          <w:sz w:val="20"/>
          <w:szCs w:val="20"/>
        </w:rPr>
        <w:t>no se haya permitido al presunto lesionado en sus derechos el acceso a los recursos de la jurisdicción interna, o haya sido impedido de agotarlos; y</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1"/>
        </w:numPr>
        <w:rPr>
          <w:rFonts w:cs="Arial"/>
          <w:sz w:val="20"/>
          <w:szCs w:val="20"/>
        </w:rPr>
      </w:pPr>
      <w:r w:rsidRPr="00585054">
        <w:rPr>
          <w:rFonts w:cs="Arial"/>
          <w:sz w:val="20"/>
          <w:szCs w:val="20"/>
        </w:rPr>
        <w:t>haya retardo injustificado en la decisión sobre los mencionados recursos.</w:t>
      </w:r>
    </w:p>
    <w:p w:rsidR="00D16FE7" w:rsidRPr="00585054" w:rsidRDefault="00D16FE7" w:rsidP="00D16FE7">
      <w:pPr>
        <w:pStyle w:val="Estilo"/>
        <w:rPr>
          <w:rFonts w:cs="Arial"/>
          <w:sz w:val="20"/>
          <w:szCs w:val="20"/>
        </w:rPr>
      </w:pPr>
    </w:p>
    <w:p w:rsidR="00D16FE7" w:rsidRPr="00156428" w:rsidRDefault="00D16FE7" w:rsidP="00D16FE7">
      <w:pPr>
        <w:pStyle w:val="Estilo"/>
        <w:rPr>
          <w:rFonts w:cs="Arial"/>
          <w:b/>
          <w:sz w:val="20"/>
          <w:szCs w:val="20"/>
        </w:rPr>
      </w:pPr>
      <w:r w:rsidRPr="00156428">
        <w:rPr>
          <w:rFonts w:cs="Arial"/>
          <w:b/>
          <w:sz w:val="20"/>
          <w:szCs w:val="20"/>
        </w:rPr>
        <w:t>Artículo 47</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Comisión declarará inadmisible toda petición o comunicación presentada de acuerdo con los artículos 44 ó 45 cuando: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156428">
        <w:rPr>
          <w:rFonts w:cs="Arial"/>
          <w:b/>
          <w:sz w:val="20"/>
          <w:szCs w:val="20"/>
        </w:rPr>
        <w:t>a)</w:t>
      </w:r>
      <w:r>
        <w:rPr>
          <w:rFonts w:cs="Arial"/>
          <w:sz w:val="20"/>
          <w:szCs w:val="20"/>
        </w:rPr>
        <w:tab/>
      </w:r>
      <w:r w:rsidRPr="00585054">
        <w:rPr>
          <w:rFonts w:cs="Arial"/>
          <w:sz w:val="20"/>
          <w:szCs w:val="20"/>
        </w:rPr>
        <w:t>falte alguno de los requisitos indicados en el artículo 46;</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156428">
        <w:rPr>
          <w:rFonts w:cs="Arial"/>
          <w:b/>
          <w:sz w:val="20"/>
          <w:szCs w:val="20"/>
        </w:rPr>
        <w:t>b)</w:t>
      </w:r>
      <w:r>
        <w:rPr>
          <w:rFonts w:cs="Arial"/>
          <w:sz w:val="20"/>
          <w:szCs w:val="20"/>
        </w:rPr>
        <w:tab/>
      </w:r>
      <w:r w:rsidRPr="00585054">
        <w:rPr>
          <w:rFonts w:cs="Arial"/>
          <w:sz w:val="20"/>
          <w:szCs w:val="20"/>
        </w:rPr>
        <w:t>no exponga hechos que caractericen una violación de los derechos garantizados por esta Convención;</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156428">
        <w:rPr>
          <w:rFonts w:cs="Arial"/>
          <w:b/>
          <w:sz w:val="20"/>
          <w:szCs w:val="20"/>
        </w:rPr>
        <w:t>c)</w:t>
      </w:r>
      <w:r>
        <w:rPr>
          <w:rFonts w:cs="Arial"/>
          <w:sz w:val="20"/>
          <w:szCs w:val="20"/>
        </w:rPr>
        <w:tab/>
      </w:r>
      <w:r w:rsidRPr="00585054">
        <w:rPr>
          <w:rFonts w:cs="Arial"/>
          <w:sz w:val="20"/>
          <w:szCs w:val="20"/>
        </w:rPr>
        <w:t>resulte de la exposición del propio peticionario o del Estado manifestante infundada la petición o comunicación o sea evidente su total improcedencia; y</w:t>
      </w:r>
    </w:p>
    <w:p w:rsidR="00D16FE7" w:rsidRPr="00585054" w:rsidRDefault="00D16FE7" w:rsidP="00D16FE7">
      <w:pPr>
        <w:pStyle w:val="Estilo"/>
        <w:rPr>
          <w:rFonts w:cs="Arial"/>
          <w:sz w:val="20"/>
          <w:szCs w:val="20"/>
        </w:rPr>
      </w:pPr>
    </w:p>
    <w:p w:rsidR="00D16FE7" w:rsidRPr="00585054" w:rsidRDefault="00D16FE7" w:rsidP="00D16FE7">
      <w:pPr>
        <w:pStyle w:val="Estilo"/>
        <w:ind w:left="720" w:hanging="720"/>
        <w:rPr>
          <w:rFonts w:cs="Arial"/>
          <w:sz w:val="20"/>
          <w:szCs w:val="20"/>
        </w:rPr>
      </w:pPr>
      <w:r w:rsidRPr="00156428">
        <w:rPr>
          <w:rFonts w:cs="Arial"/>
          <w:b/>
          <w:sz w:val="20"/>
          <w:szCs w:val="20"/>
        </w:rPr>
        <w:t>d)</w:t>
      </w:r>
      <w:r w:rsidRPr="00585054">
        <w:rPr>
          <w:rFonts w:cs="Arial"/>
          <w:sz w:val="20"/>
          <w:szCs w:val="20"/>
        </w:rPr>
        <w:t xml:space="preserve"> </w:t>
      </w:r>
      <w:r>
        <w:rPr>
          <w:rFonts w:cs="Arial"/>
          <w:sz w:val="20"/>
          <w:szCs w:val="20"/>
        </w:rPr>
        <w:tab/>
      </w:r>
      <w:r w:rsidRPr="00585054">
        <w:rPr>
          <w:rFonts w:cs="Arial"/>
          <w:sz w:val="20"/>
          <w:szCs w:val="20"/>
        </w:rPr>
        <w:t>sea sustancialmente la reproducción de petición o comunicación anterior ya examinada por la Comisión u otro organismo internacional.</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156428" w:rsidRDefault="00D16FE7" w:rsidP="00D16FE7">
      <w:pPr>
        <w:pStyle w:val="Estilo"/>
        <w:jc w:val="center"/>
        <w:rPr>
          <w:rFonts w:cs="Arial"/>
          <w:b/>
          <w:sz w:val="20"/>
          <w:szCs w:val="20"/>
        </w:rPr>
      </w:pPr>
      <w:r w:rsidRPr="00156428">
        <w:rPr>
          <w:rFonts w:cs="Arial"/>
          <w:b/>
          <w:sz w:val="20"/>
          <w:szCs w:val="20"/>
        </w:rPr>
        <w:t>Sección 4. Procedimiento</w:t>
      </w:r>
    </w:p>
    <w:p w:rsidR="00D16FE7" w:rsidRPr="00585054" w:rsidRDefault="00D16FE7" w:rsidP="00D16FE7">
      <w:pPr>
        <w:pStyle w:val="Estilo"/>
        <w:rPr>
          <w:rFonts w:cs="Arial"/>
          <w:sz w:val="20"/>
          <w:szCs w:val="20"/>
        </w:rPr>
      </w:pPr>
    </w:p>
    <w:p w:rsidR="00D16FE7" w:rsidRPr="00156428" w:rsidRDefault="00D16FE7" w:rsidP="00D16FE7">
      <w:pPr>
        <w:pStyle w:val="Estilo"/>
        <w:rPr>
          <w:rFonts w:cs="Arial"/>
          <w:b/>
          <w:sz w:val="20"/>
          <w:szCs w:val="20"/>
        </w:rPr>
      </w:pPr>
      <w:r w:rsidRPr="00156428">
        <w:rPr>
          <w:rFonts w:cs="Arial"/>
          <w:b/>
          <w:sz w:val="20"/>
          <w:szCs w:val="20"/>
        </w:rPr>
        <w:t>Artículo 48</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2"/>
        </w:numPr>
        <w:ind w:hanging="720"/>
        <w:rPr>
          <w:rFonts w:cs="Arial"/>
          <w:sz w:val="20"/>
          <w:szCs w:val="20"/>
        </w:rPr>
      </w:pPr>
      <w:r w:rsidRPr="00585054">
        <w:rPr>
          <w:rFonts w:cs="Arial"/>
          <w:sz w:val="20"/>
          <w:szCs w:val="20"/>
        </w:rPr>
        <w:t>La Comisión, al recibir una petición o comunicación en la que se alegue la violación de cualquiera de los derechos que consagra esta Convención, procederá en los siguientes términos: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si reconoce la admisibilidad de la petición o comunicación solicitará informaciones al Gobierno del Estado al cual pertenezca la autoridad señalada como responsable de la violación alegada, transcribiendo las partes pertenecientes de la petición o comunicación.</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ind w:left="1080"/>
        <w:rPr>
          <w:rFonts w:cs="Arial"/>
          <w:sz w:val="20"/>
          <w:szCs w:val="20"/>
        </w:rPr>
      </w:pPr>
      <w:r w:rsidRPr="00585054">
        <w:rPr>
          <w:rFonts w:cs="Arial"/>
          <w:sz w:val="20"/>
          <w:szCs w:val="20"/>
        </w:rPr>
        <w:t>Dichas informaciones deben ser enviadas dentro de un plazo razonable, fijado por la Comisión al considerar las circunstancias de cada caso.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recibidas las informaciones o transcurrido el plazo fijado sin que sean recibidas, verificará si existen o subsisten los motivos de la petición o comunicación. De no existir o subsistir, mandará archivar el expediente.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podrá también declarar la inadmisibilidad o la improcedencia de la petición o comunicación, sobre la base de una información o prueba sobrevinientes.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podrá pedir a los Estados interesados cualquier información pertinente y recibirá, si así se le solicita, las exposiciones verbales o escritas que presenten los interesados.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3"/>
        </w:numPr>
        <w:rPr>
          <w:rFonts w:cs="Arial"/>
          <w:sz w:val="20"/>
          <w:szCs w:val="20"/>
        </w:rPr>
      </w:pPr>
      <w:r w:rsidRPr="00585054">
        <w:rPr>
          <w:rFonts w:cs="Arial"/>
          <w:sz w:val="20"/>
          <w:szCs w:val="20"/>
        </w:rPr>
        <w:t>se pondrá a disposición de las partes interesadas, a fin de llegar a una solución amistosa del asunto fundada en el respeto a los derechos humanos reconocidos en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2"/>
        </w:numPr>
        <w:ind w:hanging="720"/>
        <w:rPr>
          <w:rFonts w:cs="Arial"/>
          <w:sz w:val="20"/>
          <w:szCs w:val="20"/>
        </w:rPr>
      </w:pPr>
      <w:r w:rsidRPr="00585054">
        <w:rPr>
          <w:rFonts w:cs="Arial"/>
          <w:sz w:val="20"/>
          <w:szCs w:val="20"/>
        </w:rPr>
        <w:t>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rsidR="00D16FE7" w:rsidRPr="00585054" w:rsidRDefault="00D16FE7" w:rsidP="00D16FE7">
      <w:pPr>
        <w:pStyle w:val="Estilo"/>
        <w:rPr>
          <w:rFonts w:cs="Arial"/>
          <w:sz w:val="20"/>
          <w:szCs w:val="20"/>
        </w:rPr>
      </w:pPr>
    </w:p>
    <w:p w:rsidR="00D16FE7" w:rsidRPr="00156428" w:rsidRDefault="00D16FE7" w:rsidP="00D16FE7">
      <w:pPr>
        <w:pStyle w:val="Estilo"/>
        <w:rPr>
          <w:rFonts w:cs="Arial"/>
          <w:b/>
          <w:sz w:val="20"/>
          <w:szCs w:val="20"/>
        </w:rPr>
      </w:pPr>
      <w:r w:rsidRPr="00156428">
        <w:rPr>
          <w:rFonts w:cs="Arial"/>
          <w:b/>
          <w:sz w:val="20"/>
          <w:szCs w:val="20"/>
        </w:rPr>
        <w:t>Artículo 49</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obtendrá una breve exposición de los hechos y de la solución lograda. Sí cualquiera de las partes en el caso lo solicitan, se les suministrará la más amplia información posible.</w:t>
      </w:r>
    </w:p>
    <w:p w:rsidR="00D16FE7" w:rsidRPr="00585054" w:rsidRDefault="00D16FE7" w:rsidP="00D16FE7">
      <w:pPr>
        <w:pStyle w:val="Estilo"/>
        <w:rPr>
          <w:rFonts w:cs="Arial"/>
          <w:sz w:val="20"/>
          <w:szCs w:val="20"/>
        </w:rPr>
      </w:pPr>
    </w:p>
    <w:p w:rsidR="00D16FE7" w:rsidRPr="00156428" w:rsidRDefault="00D16FE7" w:rsidP="00D16FE7">
      <w:pPr>
        <w:pStyle w:val="Estilo"/>
        <w:rPr>
          <w:rFonts w:cs="Arial"/>
          <w:b/>
          <w:sz w:val="20"/>
          <w:szCs w:val="20"/>
        </w:rPr>
      </w:pPr>
      <w:r w:rsidRPr="00156428">
        <w:rPr>
          <w:rFonts w:cs="Arial"/>
          <w:b/>
          <w:sz w:val="20"/>
          <w:szCs w:val="20"/>
        </w:rPr>
        <w:t>Artículo 50</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4"/>
        </w:numPr>
        <w:ind w:hanging="720"/>
        <w:rPr>
          <w:rFonts w:cs="Arial"/>
          <w:sz w:val="20"/>
          <w:szCs w:val="20"/>
        </w:rPr>
      </w:pPr>
      <w:r w:rsidRPr="00585054">
        <w:rPr>
          <w:rFonts w:cs="Arial"/>
          <w:sz w:val="20"/>
          <w:szCs w:val="20"/>
        </w:rPr>
        <w:t>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4"/>
        </w:numPr>
        <w:ind w:hanging="720"/>
        <w:rPr>
          <w:rFonts w:cs="Arial"/>
          <w:sz w:val="20"/>
          <w:szCs w:val="20"/>
        </w:rPr>
      </w:pPr>
      <w:r w:rsidRPr="00585054">
        <w:rPr>
          <w:rFonts w:cs="Arial"/>
          <w:sz w:val="20"/>
          <w:szCs w:val="20"/>
        </w:rPr>
        <w:t>El informe será transmitido a los Estados interesados, quienes no estarán facultados para publicarlo.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4"/>
        </w:numPr>
        <w:ind w:hanging="720"/>
        <w:rPr>
          <w:rFonts w:cs="Arial"/>
          <w:sz w:val="20"/>
          <w:szCs w:val="20"/>
        </w:rPr>
      </w:pPr>
      <w:r w:rsidRPr="00585054">
        <w:rPr>
          <w:rFonts w:cs="Arial"/>
          <w:sz w:val="20"/>
          <w:szCs w:val="20"/>
        </w:rPr>
        <w:t>Al transmitir el informe, la Comisión puede formular las proposiciones y recomendaciones que juzgue adecuadas.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156428" w:rsidRDefault="00D16FE7" w:rsidP="00D16FE7">
      <w:pPr>
        <w:pStyle w:val="Estilo"/>
        <w:rPr>
          <w:rFonts w:cs="Arial"/>
          <w:b/>
          <w:sz w:val="20"/>
          <w:szCs w:val="20"/>
        </w:rPr>
      </w:pPr>
      <w:r w:rsidRPr="00156428">
        <w:rPr>
          <w:rFonts w:cs="Arial"/>
          <w:b/>
          <w:sz w:val="20"/>
          <w:szCs w:val="20"/>
        </w:rPr>
        <w:t>Artículo 51</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5"/>
        </w:numPr>
        <w:ind w:hanging="720"/>
        <w:rPr>
          <w:rFonts w:cs="Arial"/>
          <w:sz w:val="20"/>
          <w:szCs w:val="20"/>
        </w:rPr>
      </w:pPr>
      <w:r w:rsidRPr="00585054">
        <w:rPr>
          <w:rFonts w:cs="Arial"/>
          <w:sz w:val="20"/>
          <w:szCs w:val="20"/>
        </w:rPr>
        <w:t>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5"/>
        </w:numPr>
        <w:ind w:hanging="720"/>
        <w:rPr>
          <w:rFonts w:cs="Arial"/>
          <w:sz w:val="20"/>
          <w:szCs w:val="20"/>
        </w:rPr>
      </w:pPr>
      <w:r w:rsidRPr="00585054">
        <w:rPr>
          <w:rFonts w:cs="Arial"/>
          <w:sz w:val="20"/>
          <w:szCs w:val="20"/>
        </w:rPr>
        <w:t>La Comisión hará las recomendaciones pertinentes y fijará un plazo dentro del cual el Estado debe tomar las medidas que le competan para remediar la situación examinada.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5"/>
        </w:numPr>
        <w:ind w:hanging="720"/>
        <w:rPr>
          <w:rFonts w:cs="Arial"/>
          <w:sz w:val="20"/>
          <w:szCs w:val="20"/>
        </w:rPr>
      </w:pPr>
      <w:r w:rsidRPr="00585054">
        <w:rPr>
          <w:rFonts w:cs="Arial"/>
          <w:sz w:val="20"/>
          <w:szCs w:val="20"/>
        </w:rPr>
        <w:t>Transcurrido el período fijado, la Comisión decidirá, por la mayoría absoluta de votos de sus miembros, si el Estado ha tomado o no medidas adecuadas y si pública o no su informe.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7828E7" w:rsidRDefault="00D16FE7" w:rsidP="00D16FE7">
      <w:pPr>
        <w:pStyle w:val="Estilo"/>
        <w:jc w:val="center"/>
        <w:rPr>
          <w:rFonts w:cs="Arial"/>
          <w:b/>
          <w:sz w:val="20"/>
          <w:szCs w:val="20"/>
        </w:rPr>
      </w:pPr>
      <w:r w:rsidRPr="00B07C64">
        <w:rPr>
          <w:rFonts w:cs="Arial"/>
          <w:b/>
          <w:sz w:val="20"/>
          <w:szCs w:val="20"/>
        </w:rPr>
        <w:t>CAPITULO VIII - LA CORTE INTERAMERICANA DE DERECHOS HUMANOS</w:t>
      </w:r>
    </w:p>
    <w:p w:rsidR="00D16FE7" w:rsidRPr="00585054" w:rsidRDefault="00D16FE7" w:rsidP="00D16FE7">
      <w:pPr>
        <w:pStyle w:val="Estilo"/>
        <w:rPr>
          <w:rFonts w:cs="Arial"/>
          <w:sz w:val="20"/>
          <w:szCs w:val="20"/>
        </w:rPr>
      </w:pPr>
    </w:p>
    <w:p w:rsidR="00D16FE7" w:rsidRPr="00B07C64" w:rsidRDefault="00D16FE7" w:rsidP="00D16FE7">
      <w:pPr>
        <w:pStyle w:val="Estilo"/>
        <w:jc w:val="center"/>
        <w:rPr>
          <w:rFonts w:cs="Arial"/>
          <w:b/>
          <w:sz w:val="20"/>
          <w:szCs w:val="20"/>
        </w:rPr>
      </w:pPr>
      <w:r w:rsidRPr="00B07C64">
        <w:rPr>
          <w:rFonts w:cs="Arial"/>
          <w:b/>
          <w:sz w:val="20"/>
          <w:szCs w:val="20"/>
        </w:rPr>
        <w:t>Sección 1. Organización</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52</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6"/>
        </w:numPr>
        <w:ind w:hanging="720"/>
        <w:rPr>
          <w:rFonts w:cs="Arial"/>
          <w:sz w:val="20"/>
          <w:szCs w:val="20"/>
        </w:rPr>
      </w:pPr>
      <w:r w:rsidRPr="00585054">
        <w:rPr>
          <w:rFonts w:cs="Arial"/>
          <w:sz w:val="20"/>
          <w:szCs w:val="20"/>
        </w:rPr>
        <w:t>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6"/>
        </w:numPr>
        <w:ind w:hanging="720"/>
        <w:rPr>
          <w:rFonts w:cs="Arial"/>
          <w:sz w:val="20"/>
          <w:szCs w:val="20"/>
        </w:rPr>
      </w:pPr>
      <w:r w:rsidRPr="00585054">
        <w:rPr>
          <w:rFonts w:cs="Arial"/>
          <w:sz w:val="20"/>
          <w:szCs w:val="20"/>
        </w:rPr>
        <w:t>No debe haber dos jueces de la misma nacionalidad.</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53</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7"/>
        </w:numPr>
        <w:ind w:hanging="720"/>
        <w:rPr>
          <w:rFonts w:cs="Arial"/>
          <w:sz w:val="20"/>
          <w:szCs w:val="20"/>
        </w:rPr>
      </w:pPr>
      <w:r w:rsidRPr="00585054">
        <w:rPr>
          <w:rFonts w:cs="Arial"/>
          <w:sz w:val="20"/>
          <w:szCs w:val="20"/>
        </w:rPr>
        <w:t>Los jueces de la Corte serán elegidos, en votación secreta y por mayoría absoluta de votos de los Estados Partes en la Convención, en la Asamblea General de la Organización, de una lista de candidatos propuestos por esos mismos Estados.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7"/>
        </w:numPr>
        <w:ind w:hanging="720"/>
        <w:rPr>
          <w:rFonts w:cs="Arial"/>
          <w:sz w:val="20"/>
          <w:szCs w:val="20"/>
        </w:rPr>
      </w:pPr>
      <w:r w:rsidRPr="00585054">
        <w:rPr>
          <w:rFonts w:cs="Arial"/>
          <w:sz w:val="20"/>
          <w:szCs w:val="20"/>
        </w:rPr>
        <w:t>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54</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8"/>
        </w:numPr>
        <w:ind w:hanging="720"/>
        <w:rPr>
          <w:rFonts w:cs="Arial"/>
          <w:sz w:val="20"/>
          <w:szCs w:val="20"/>
        </w:rPr>
      </w:pPr>
      <w:r w:rsidRPr="00585054">
        <w:rPr>
          <w:rFonts w:cs="Arial"/>
          <w:sz w:val="20"/>
          <w:szCs w:val="20"/>
        </w:rPr>
        <w:t>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8"/>
        </w:numPr>
        <w:ind w:hanging="720"/>
        <w:rPr>
          <w:rFonts w:cs="Arial"/>
          <w:sz w:val="20"/>
          <w:szCs w:val="20"/>
        </w:rPr>
      </w:pPr>
      <w:r w:rsidRPr="00585054">
        <w:rPr>
          <w:rFonts w:cs="Arial"/>
          <w:sz w:val="20"/>
          <w:szCs w:val="20"/>
        </w:rPr>
        <w:t>El juez elegido para reemplazar a otro cuyo mandato no ha expirado, completará el período de éste.</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8"/>
        </w:numPr>
        <w:ind w:hanging="720"/>
        <w:rPr>
          <w:rFonts w:cs="Arial"/>
          <w:sz w:val="20"/>
          <w:szCs w:val="20"/>
        </w:rPr>
      </w:pPr>
      <w:r w:rsidRPr="00585054">
        <w:rPr>
          <w:rFonts w:cs="Arial"/>
          <w:sz w:val="20"/>
          <w:szCs w:val="20"/>
        </w:rPr>
        <w:t>Los jueces permanecerán en funciones hasta el término de su mandato. Sin embargo, seguirán conociendo de los casos a que ya se hubieran abocado y que se encuentren en estado de sentencia, a cuyos efectos no serán substituidos por los nuevos jueces elegidos.</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55</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9"/>
        </w:numPr>
        <w:ind w:hanging="720"/>
        <w:rPr>
          <w:rFonts w:cs="Arial"/>
          <w:sz w:val="20"/>
          <w:szCs w:val="20"/>
        </w:rPr>
      </w:pPr>
      <w:r w:rsidRPr="00585054">
        <w:rPr>
          <w:rFonts w:cs="Arial"/>
          <w:sz w:val="20"/>
          <w:szCs w:val="20"/>
        </w:rPr>
        <w:t>El juez que sea nacional de alguno de los Estados Partes en el caso sometido a la Corte, conservará su derecho a conocer del mismo.</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9"/>
        </w:numPr>
        <w:ind w:hanging="720"/>
        <w:rPr>
          <w:rFonts w:cs="Arial"/>
          <w:sz w:val="20"/>
          <w:szCs w:val="20"/>
        </w:rPr>
      </w:pPr>
      <w:r w:rsidRPr="00585054">
        <w:rPr>
          <w:rFonts w:cs="Arial"/>
          <w:sz w:val="20"/>
          <w:szCs w:val="20"/>
        </w:rPr>
        <w:t>Si uno de los jueces llamados a conocer del caso fuere de la nacionalidad de uno de los Estados Partes, otro Estado Parte en el caso podrá designar a una persona de su elección para que integre la Corte en calidad de juez ad hoc.</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9"/>
        </w:numPr>
        <w:ind w:hanging="720"/>
        <w:rPr>
          <w:rFonts w:cs="Arial"/>
          <w:sz w:val="20"/>
          <w:szCs w:val="20"/>
        </w:rPr>
      </w:pPr>
      <w:r w:rsidRPr="00585054">
        <w:rPr>
          <w:rFonts w:cs="Arial"/>
          <w:sz w:val="20"/>
          <w:szCs w:val="20"/>
        </w:rPr>
        <w:t>Si entre los jueces llamados a conocer del caso ninguno fuere de la nacionalidad de los Estados Partes, cada uno de éstos podrá designar un juez ad hoc.</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9"/>
        </w:numPr>
        <w:ind w:hanging="720"/>
        <w:rPr>
          <w:rFonts w:cs="Arial"/>
          <w:sz w:val="20"/>
          <w:szCs w:val="20"/>
        </w:rPr>
      </w:pPr>
      <w:r w:rsidRPr="00585054">
        <w:rPr>
          <w:rFonts w:cs="Arial"/>
          <w:sz w:val="20"/>
          <w:szCs w:val="20"/>
        </w:rPr>
        <w:t>El juez ad hoc debe reunir las calidades señaladas en el artículo 52.</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39"/>
        </w:numPr>
        <w:ind w:hanging="720"/>
        <w:rPr>
          <w:rFonts w:cs="Arial"/>
          <w:sz w:val="20"/>
          <w:szCs w:val="20"/>
        </w:rPr>
      </w:pPr>
      <w:r w:rsidRPr="00585054">
        <w:rPr>
          <w:rFonts w:cs="Arial"/>
          <w:sz w:val="20"/>
          <w:szCs w:val="20"/>
        </w:rPr>
        <w:t>Si varios Estados Partes en la Convención tuvieren un mismo interés en el caso, se considerarán como una sola parte para los fines de las disposiciones precedentes. En caso de duda, la Corte decidirá.</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56</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El quórum para las deliberaciones de la Corte es de cinco jueces.</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57</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Comisión comparecerá en todos los casos ante la Corte.</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58</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0"/>
        </w:numPr>
        <w:ind w:hanging="720"/>
        <w:rPr>
          <w:rFonts w:cs="Arial"/>
          <w:sz w:val="20"/>
          <w:szCs w:val="20"/>
        </w:rPr>
      </w:pPr>
      <w:r w:rsidRPr="00585054">
        <w:rPr>
          <w:rFonts w:cs="Arial"/>
          <w:sz w:val="20"/>
          <w:szCs w:val="20"/>
        </w:rPr>
        <w:t>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0"/>
        </w:numPr>
        <w:ind w:hanging="720"/>
        <w:rPr>
          <w:rFonts w:cs="Arial"/>
          <w:sz w:val="20"/>
          <w:szCs w:val="20"/>
        </w:rPr>
      </w:pPr>
      <w:r w:rsidRPr="00585054">
        <w:rPr>
          <w:rFonts w:cs="Arial"/>
          <w:sz w:val="20"/>
          <w:szCs w:val="20"/>
        </w:rPr>
        <w:t>La Corte designará a su Secretario.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0"/>
        </w:numPr>
        <w:ind w:hanging="720"/>
        <w:rPr>
          <w:rFonts w:cs="Arial"/>
          <w:sz w:val="20"/>
          <w:szCs w:val="20"/>
        </w:rPr>
      </w:pPr>
      <w:r w:rsidRPr="00585054">
        <w:rPr>
          <w:rFonts w:cs="Arial"/>
          <w:sz w:val="20"/>
          <w:szCs w:val="20"/>
        </w:rPr>
        <w:t>El Secretario residirá en la sede de la Corte y deberá asistir a las reuniones que ella celebre fuera de la misma.</w:t>
      </w:r>
    </w:p>
    <w:p w:rsidR="00D16FE7" w:rsidRPr="00585054" w:rsidRDefault="00D16FE7" w:rsidP="00D16FE7">
      <w:pPr>
        <w:pStyle w:val="Estilo"/>
        <w:rPr>
          <w:rFonts w:cs="Arial"/>
          <w:sz w:val="20"/>
          <w:szCs w:val="20"/>
        </w:rPr>
      </w:pPr>
    </w:p>
    <w:p w:rsidR="00D16FE7" w:rsidRPr="00B07C64" w:rsidRDefault="00D16FE7" w:rsidP="00D16FE7">
      <w:pPr>
        <w:pStyle w:val="Estilo"/>
        <w:rPr>
          <w:rFonts w:cs="Arial"/>
          <w:b/>
          <w:sz w:val="20"/>
          <w:szCs w:val="20"/>
        </w:rPr>
      </w:pPr>
      <w:r w:rsidRPr="00B07C64">
        <w:rPr>
          <w:rFonts w:cs="Arial"/>
          <w:b/>
          <w:sz w:val="20"/>
          <w:szCs w:val="20"/>
        </w:rPr>
        <w:t>Artículo 59</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60</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Corte preparará su Estatuto y lo someterá a la aprobación de la Asamblea General y dictará su Reglamento.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Sección 2. Competencia y Funciones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61</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1"/>
        </w:numPr>
        <w:ind w:hanging="720"/>
        <w:rPr>
          <w:rFonts w:cs="Arial"/>
          <w:sz w:val="20"/>
          <w:szCs w:val="20"/>
        </w:rPr>
      </w:pPr>
      <w:r w:rsidRPr="00585054">
        <w:rPr>
          <w:rFonts w:cs="Arial"/>
          <w:sz w:val="20"/>
          <w:szCs w:val="20"/>
        </w:rPr>
        <w:t>Sólo los Estados Partes y la Comisión tienen derecho a someter un caso a la decisión de la Corte.</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1"/>
        </w:numPr>
        <w:ind w:hanging="720"/>
        <w:rPr>
          <w:rFonts w:cs="Arial"/>
          <w:sz w:val="20"/>
          <w:szCs w:val="20"/>
        </w:rPr>
      </w:pPr>
      <w:r w:rsidRPr="00585054">
        <w:rPr>
          <w:rFonts w:cs="Arial"/>
          <w:sz w:val="20"/>
          <w:szCs w:val="20"/>
        </w:rPr>
        <w:t>Para que la Corte pueda conocer de cualquier caso, es necesario que sean agotados los procedimientos previstos en los artículos 48 a 50.</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62</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2"/>
        </w:numPr>
        <w:ind w:hanging="720"/>
        <w:rPr>
          <w:rFonts w:cs="Arial"/>
          <w:sz w:val="20"/>
          <w:szCs w:val="20"/>
        </w:rPr>
      </w:pPr>
      <w:r w:rsidRPr="00585054">
        <w:rPr>
          <w:rFonts w:cs="Arial"/>
          <w:sz w:val="20"/>
          <w:szCs w:val="20"/>
        </w:rPr>
        <w:t>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2"/>
        </w:numPr>
        <w:ind w:hanging="720"/>
        <w:rPr>
          <w:rFonts w:cs="Arial"/>
          <w:sz w:val="20"/>
          <w:szCs w:val="20"/>
        </w:rPr>
      </w:pPr>
      <w:r w:rsidRPr="00585054">
        <w:rPr>
          <w:rFonts w:cs="Arial"/>
          <w:sz w:val="20"/>
          <w:szCs w:val="20"/>
        </w:rPr>
        <w:t>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2"/>
        </w:numPr>
        <w:ind w:hanging="720"/>
        <w:rPr>
          <w:rFonts w:cs="Arial"/>
          <w:sz w:val="20"/>
          <w:szCs w:val="20"/>
        </w:rPr>
      </w:pPr>
      <w:r w:rsidRPr="00585054">
        <w:rPr>
          <w:rFonts w:cs="Arial"/>
          <w:sz w:val="20"/>
          <w:szCs w:val="20"/>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63</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3"/>
        </w:numPr>
        <w:ind w:hanging="720"/>
        <w:rPr>
          <w:rFonts w:cs="Arial"/>
          <w:sz w:val="20"/>
          <w:szCs w:val="20"/>
        </w:rPr>
      </w:pPr>
      <w:r w:rsidRPr="00585054">
        <w:rPr>
          <w:rFonts w:cs="Arial"/>
          <w:sz w:val="20"/>
          <w:szCs w:val="20"/>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3"/>
        </w:numPr>
        <w:ind w:hanging="720"/>
        <w:rPr>
          <w:rFonts w:cs="Arial"/>
          <w:sz w:val="20"/>
          <w:szCs w:val="20"/>
        </w:rPr>
      </w:pPr>
      <w:r w:rsidRPr="00585054">
        <w:rPr>
          <w:rFonts w:cs="Arial"/>
          <w:sz w:val="20"/>
          <w:szCs w:val="20"/>
        </w:rPr>
        <w:t>En casos de extrema gravedad y urgencia, y cuando se haga necesario evitar daños irreparables a las personas, la Corte, en los asuntos que este conociendo, podrá tomar las medidas provisionales que considere pertinentes. Si se tratare de asuntos que aún no estén sometidos a su conocimiento, podrá actuar a solicitud de la Comisión.</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64</w:t>
      </w:r>
      <w:r>
        <w:rPr>
          <w:rFonts w:cs="Arial"/>
          <w:b/>
          <w:sz w:val="20"/>
          <w:szCs w:val="20"/>
        </w:rPr>
        <w:t>.</w:t>
      </w:r>
    </w:p>
    <w:p w:rsidR="00D16FE7" w:rsidRPr="00585054" w:rsidRDefault="00D16FE7" w:rsidP="00D16FE7">
      <w:pPr>
        <w:pStyle w:val="Estilo"/>
        <w:rPr>
          <w:rFonts w:cs="Arial"/>
          <w:sz w:val="20"/>
          <w:szCs w:val="20"/>
        </w:rPr>
      </w:pPr>
    </w:p>
    <w:p w:rsidR="00D16FE7" w:rsidRDefault="00D16FE7" w:rsidP="00D16FE7">
      <w:pPr>
        <w:pStyle w:val="Estilo"/>
        <w:numPr>
          <w:ilvl w:val="0"/>
          <w:numId w:val="44"/>
        </w:numPr>
        <w:ind w:hanging="720"/>
        <w:rPr>
          <w:rFonts w:cs="Arial"/>
          <w:sz w:val="20"/>
          <w:szCs w:val="20"/>
        </w:rPr>
      </w:pPr>
      <w:r w:rsidRPr="00585054">
        <w:rPr>
          <w:rFonts w:cs="Arial"/>
          <w:sz w:val="20"/>
          <w:szCs w:val="20"/>
        </w:rPr>
        <w:t xml:space="preserve">Los Estados Miembros de la Organización podrán consultar a la Corte acerca de la interpretación de esta Convención o de otros tratados concernientes a la protección de los derechos humanos en los Estados Americanos. Asimismo, podrán consultarla, en lo que le </w:t>
      </w:r>
    </w:p>
    <w:p w:rsidR="00D16FE7" w:rsidRDefault="00D16FE7" w:rsidP="00D16FE7">
      <w:pPr>
        <w:pStyle w:val="Estilo"/>
        <w:ind w:left="720"/>
        <w:rPr>
          <w:rFonts w:cs="Arial"/>
          <w:sz w:val="20"/>
          <w:szCs w:val="20"/>
        </w:rPr>
      </w:pPr>
    </w:p>
    <w:p w:rsidR="00D16FE7" w:rsidRDefault="00D16FE7" w:rsidP="00D16FE7">
      <w:pPr>
        <w:pStyle w:val="Estilo"/>
        <w:ind w:left="720"/>
        <w:rPr>
          <w:rFonts w:cs="Arial"/>
          <w:sz w:val="20"/>
          <w:szCs w:val="20"/>
        </w:rPr>
      </w:pPr>
    </w:p>
    <w:p w:rsidR="00D16FE7" w:rsidRDefault="00D16FE7" w:rsidP="00D16FE7">
      <w:pPr>
        <w:pStyle w:val="Estilo"/>
        <w:ind w:left="720"/>
        <w:rPr>
          <w:rFonts w:cs="Arial"/>
          <w:sz w:val="20"/>
          <w:szCs w:val="20"/>
        </w:rPr>
      </w:pPr>
    </w:p>
    <w:p w:rsidR="00D16FE7" w:rsidRPr="00D16FE7" w:rsidRDefault="00D16FE7" w:rsidP="00D16FE7">
      <w:pPr>
        <w:pStyle w:val="Estilo"/>
        <w:ind w:left="720"/>
        <w:rPr>
          <w:rFonts w:cs="Arial"/>
          <w:sz w:val="20"/>
          <w:szCs w:val="20"/>
        </w:rPr>
      </w:pPr>
      <w:r w:rsidRPr="00D16FE7">
        <w:rPr>
          <w:rFonts w:cs="Arial"/>
          <w:sz w:val="20"/>
          <w:szCs w:val="20"/>
        </w:rPr>
        <w:t>Compete, los órganos enumerados en el capítulo X de la Carta de la Organización de los Estados Americanos, reformada por el Protocolo de Buenos Aires.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4"/>
        </w:numPr>
        <w:ind w:hanging="720"/>
        <w:rPr>
          <w:rFonts w:cs="Arial"/>
          <w:sz w:val="20"/>
          <w:szCs w:val="20"/>
        </w:rPr>
      </w:pPr>
      <w:r w:rsidRPr="00585054">
        <w:rPr>
          <w:rFonts w:cs="Arial"/>
          <w:sz w:val="20"/>
          <w:szCs w:val="20"/>
        </w:rPr>
        <w:t>La Corte, a solicitud de un Estado Miembro de la Organización, podrá darle opiniones acerca de la compatibilidad entre cualquiera de sus leyes internas y los mencionados instrumentos internacionales.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65</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Sección 3. Procedimientos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66</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5"/>
        </w:numPr>
        <w:ind w:hanging="720"/>
        <w:rPr>
          <w:rFonts w:cs="Arial"/>
          <w:sz w:val="20"/>
          <w:szCs w:val="20"/>
        </w:rPr>
      </w:pPr>
      <w:r w:rsidRPr="00585054">
        <w:rPr>
          <w:rFonts w:cs="Arial"/>
          <w:sz w:val="20"/>
          <w:szCs w:val="20"/>
        </w:rPr>
        <w:t>El fallo de la Corte será motivado.</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5"/>
        </w:numPr>
        <w:ind w:hanging="720"/>
        <w:rPr>
          <w:rFonts w:cs="Arial"/>
          <w:sz w:val="20"/>
          <w:szCs w:val="20"/>
        </w:rPr>
      </w:pPr>
      <w:r w:rsidRPr="00585054">
        <w:rPr>
          <w:rFonts w:cs="Arial"/>
          <w:sz w:val="20"/>
          <w:szCs w:val="20"/>
        </w:rPr>
        <w:t>Si el fallo no expresare en todo o en parte la opinión unánime de los jueces, cualquiera de éstos tendrá derecho a que se agregue al fallo su opinión disidente o individual.</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67</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68</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6"/>
        </w:numPr>
        <w:ind w:hanging="720"/>
        <w:rPr>
          <w:rFonts w:cs="Arial"/>
          <w:sz w:val="20"/>
          <w:szCs w:val="20"/>
        </w:rPr>
      </w:pPr>
      <w:r w:rsidRPr="00585054">
        <w:rPr>
          <w:rFonts w:cs="Arial"/>
          <w:sz w:val="20"/>
          <w:szCs w:val="20"/>
        </w:rPr>
        <w:t>Los Estados Partes en la Convención se comprometen a cumplir la decisión de la Corte en todo caso en que sean partes.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6"/>
        </w:numPr>
        <w:ind w:hanging="720"/>
        <w:rPr>
          <w:rFonts w:cs="Arial"/>
          <w:sz w:val="20"/>
          <w:szCs w:val="20"/>
        </w:rPr>
      </w:pPr>
      <w:r w:rsidRPr="00585054">
        <w:rPr>
          <w:rFonts w:cs="Arial"/>
          <w:sz w:val="20"/>
          <w:szCs w:val="20"/>
        </w:rPr>
        <w:t>La parte del fallo que disponga indemnización compensatoria se podrá ejecutar en el respectivo país por el procedimiento interno vigente para la ejecución de sentencias contra el Estado.</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69</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El fallo de la Corte será notificado a las partes en el caso y transmitido a los Estados Partes en la Convención.</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CAPITULO IX - DISPOSICIONES COMUNES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70</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7"/>
        </w:numPr>
        <w:ind w:hanging="720"/>
        <w:rPr>
          <w:rFonts w:cs="Arial"/>
          <w:sz w:val="20"/>
          <w:szCs w:val="20"/>
        </w:rPr>
      </w:pPr>
      <w:r w:rsidRPr="00585054">
        <w:rPr>
          <w:rFonts w:cs="Arial"/>
          <w:sz w:val="20"/>
          <w:szCs w:val="20"/>
        </w:rPr>
        <w:t>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7"/>
        </w:numPr>
        <w:ind w:hanging="720"/>
        <w:rPr>
          <w:rFonts w:cs="Arial"/>
          <w:sz w:val="20"/>
          <w:szCs w:val="20"/>
        </w:rPr>
      </w:pPr>
      <w:r w:rsidRPr="00585054">
        <w:rPr>
          <w:rFonts w:cs="Arial"/>
          <w:sz w:val="20"/>
          <w:szCs w:val="20"/>
        </w:rPr>
        <w:t>No podrá exigirse responsabilidad en ningún tiempo a los jueces de la Corte ni a los miembros de la Comisión por votos y opiniones emitidos en el ejercicio de sus funciones.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71</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Son incompatibles los cargos de juez de la Corte o miembro de la Comisión con otras actividades que pudieren afectar su independencia o imparcialidad conforme a lo que se determine en los respectivos estatutos.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72</w:t>
      </w:r>
      <w:r>
        <w:rPr>
          <w:rFonts w:cs="Arial"/>
          <w:b/>
          <w:sz w:val="20"/>
          <w:szCs w:val="20"/>
        </w:rPr>
        <w:t>.</w:t>
      </w:r>
    </w:p>
    <w:p w:rsidR="00D16FE7" w:rsidRPr="00585054" w:rsidRDefault="00D16FE7" w:rsidP="00D16FE7">
      <w:pPr>
        <w:pStyle w:val="Estilo"/>
        <w:rPr>
          <w:rFonts w:cs="Arial"/>
          <w:sz w:val="20"/>
          <w:szCs w:val="20"/>
        </w:rPr>
      </w:pPr>
    </w:p>
    <w:p w:rsidR="00D16FE7" w:rsidRDefault="00D16FE7" w:rsidP="00D16FE7">
      <w:pPr>
        <w:pStyle w:val="Estilo"/>
        <w:rPr>
          <w:rFonts w:cs="Arial"/>
          <w:sz w:val="20"/>
          <w:szCs w:val="20"/>
        </w:rPr>
      </w:pPr>
      <w:r w:rsidRPr="00585054">
        <w:rPr>
          <w:rFonts w:cs="Arial"/>
          <w:sz w:val="20"/>
          <w:szCs w:val="20"/>
        </w:rPr>
        <w:t>Los jueces de la Corte y los miembros de la Comisión percibirán emolumentos y gastos de viaje en la forma y condiciones que determinen sus estatutos, teniendo en cuenta la importancia e independencia de sus funciones. Tales emolumentos y gastos de viaje serán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73</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PARTE III - DISPOSICIONES GENERALES Y TRANSITORIAS</w:t>
      </w: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CAPITULO X - FIRMA, RATIFICACION, RESERVA, ENMIENDA, PROTOCOLO Y DENUNCIA</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74</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8"/>
        </w:numPr>
        <w:ind w:hanging="720"/>
        <w:rPr>
          <w:rFonts w:cs="Arial"/>
          <w:sz w:val="20"/>
          <w:szCs w:val="20"/>
        </w:rPr>
      </w:pPr>
      <w:r w:rsidRPr="00585054">
        <w:rPr>
          <w:rFonts w:cs="Arial"/>
          <w:sz w:val="20"/>
          <w:szCs w:val="20"/>
        </w:rPr>
        <w:t>Esta Convención queda abierta a la firma y a la ratificación o adhesión de todo Estado Miembro de la Organización de los Estados Americanos.</w:t>
      </w:r>
    </w:p>
    <w:p w:rsidR="00D16FE7" w:rsidRPr="00585054" w:rsidRDefault="00D16FE7" w:rsidP="00D16FE7">
      <w:pPr>
        <w:pStyle w:val="Estilo"/>
        <w:rPr>
          <w:rFonts w:cs="Arial"/>
          <w:sz w:val="20"/>
          <w:szCs w:val="20"/>
        </w:rPr>
      </w:pPr>
    </w:p>
    <w:p w:rsidR="00D16FE7" w:rsidRDefault="00D16FE7" w:rsidP="00D16FE7">
      <w:pPr>
        <w:pStyle w:val="Estilo"/>
        <w:numPr>
          <w:ilvl w:val="0"/>
          <w:numId w:val="48"/>
        </w:numPr>
        <w:ind w:hanging="720"/>
        <w:rPr>
          <w:rFonts w:cs="Arial"/>
          <w:sz w:val="20"/>
          <w:szCs w:val="20"/>
        </w:rPr>
      </w:pPr>
      <w:r w:rsidRPr="00585054">
        <w:rPr>
          <w:rFonts w:cs="Arial"/>
          <w:sz w:val="20"/>
          <w:szCs w:val="20"/>
        </w:rPr>
        <w:t>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D16FE7" w:rsidRDefault="00D16FE7" w:rsidP="00D16FE7">
      <w:pPr>
        <w:pStyle w:val="Prrafodelista"/>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8"/>
        </w:numPr>
        <w:ind w:hanging="720"/>
        <w:rPr>
          <w:rFonts w:cs="Arial"/>
          <w:sz w:val="20"/>
          <w:szCs w:val="20"/>
        </w:rPr>
      </w:pPr>
      <w:r w:rsidRPr="00585054">
        <w:rPr>
          <w:rFonts w:cs="Arial"/>
          <w:sz w:val="20"/>
          <w:szCs w:val="20"/>
        </w:rPr>
        <w:t>El Secretario General informará a todos los Estados Miembros de la Organización de la entrada en vigor de la Convención.</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75</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Esta Convención sólo puede ser objeto de reservas conforme a las disposiciones de la convención de Viena sobre Derecho de los Tratados, suscrita el 23 de mayo de 1969.</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76</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9"/>
        </w:numPr>
        <w:ind w:hanging="720"/>
        <w:rPr>
          <w:rFonts w:cs="Arial"/>
          <w:sz w:val="20"/>
          <w:szCs w:val="20"/>
        </w:rPr>
      </w:pPr>
      <w:r w:rsidRPr="00585054">
        <w:rPr>
          <w:rFonts w:cs="Arial"/>
          <w:sz w:val="20"/>
          <w:szCs w:val="20"/>
        </w:rPr>
        <w:t>Cualquier Estado Parte directamente y la Comisión o la Corte por conducto del Secretario General, pueden someter a la Asamblea General, para lo que estime conveniente, una propuesta de enmienda a esta Convención.</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49"/>
        </w:numPr>
        <w:ind w:hanging="720"/>
        <w:rPr>
          <w:rFonts w:cs="Arial"/>
          <w:sz w:val="20"/>
          <w:szCs w:val="20"/>
        </w:rPr>
      </w:pPr>
      <w:r w:rsidRPr="00585054">
        <w:rPr>
          <w:rFonts w:cs="Arial"/>
          <w:sz w:val="20"/>
          <w:szCs w:val="20"/>
        </w:rPr>
        <w:t xml:space="preserve">Las enmiendas entrarán en vigor para los Estados </w:t>
      </w:r>
      <w:proofErr w:type="spellStart"/>
      <w:r w:rsidRPr="00585054">
        <w:rPr>
          <w:rFonts w:cs="Arial"/>
          <w:sz w:val="20"/>
          <w:szCs w:val="20"/>
        </w:rPr>
        <w:t>ratificantes</w:t>
      </w:r>
      <w:proofErr w:type="spellEnd"/>
      <w:r w:rsidRPr="00585054">
        <w:rPr>
          <w:rFonts w:cs="Arial"/>
          <w:sz w:val="20"/>
          <w:szCs w:val="20"/>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77</w:t>
      </w:r>
      <w:r>
        <w:rPr>
          <w:rFonts w:cs="Arial"/>
          <w:b/>
          <w:sz w:val="20"/>
          <w:szCs w:val="20"/>
        </w:rPr>
        <w:t>.</w:t>
      </w:r>
    </w:p>
    <w:p w:rsidR="00D16FE7" w:rsidRPr="00585054" w:rsidRDefault="00D16FE7" w:rsidP="00D16FE7">
      <w:pPr>
        <w:pStyle w:val="Estilo"/>
        <w:rPr>
          <w:rFonts w:cs="Arial"/>
          <w:sz w:val="20"/>
          <w:szCs w:val="20"/>
        </w:rPr>
      </w:pPr>
    </w:p>
    <w:p w:rsidR="00D16FE7" w:rsidRDefault="00D16FE7" w:rsidP="00D16FE7">
      <w:pPr>
        <w:pStyle w:val="Estilo"/>
        <w:numPr>
          <w:ilvl w:val="0"/>
          <w:numId w:val="50"/>
        </w:numPr>
        <w:ind w:hanging="720"/>
        <w:rPr>
          <w:rFonts w:cs="Arial"/>
          <w:sz w:val="20"/>
          <w:szCs w:val="20"/>
        </w:rPr>
      </w:pPr>
      <w:r w:rsidRPr="00585054">
        <w:rPr>
          <w:rFonts w:cs="Arial"/>
          <w:sz w:val="20"/>
          <w:szCs w:val="20"/>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0"/>
        </w:numPr>
        <w:ind w:hanging="720"/>
        <w:rPr>
          <w:rFonts w:cs="Arial"/>
          <w:sz w:val="20"/>
          <w:szCs w:val="20"/>
        </w:rPr>
      </w:pPr>
      <w:r w:rsidRPr="00585054">
        <w:rPr>
          <w:rFonts w:cs="Arial"/>
          <w:sz w:val="20"/>
          <w:szCs w:val="20"/>
        </w:rPr>
        <w:t>Cada protocolo debe fijar las modalidades de su entrada en vigor, y se aplicará sólo entre los Estados Partes en el mismo.</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78</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1"/>
        </w:numPr>
        <w:ind w:hanging="720"/>
        <w:rPr>
          <w:rFonts w:cs="Arial"/>
          <w:sz w:val="20"/>
          <w:szCs w:val="20"/>
        </w:rPr>
      </w:pPr>
      <w:r w:rsidRPr="00585054">
        <w:rPr>
          <w:rFonts w:cs="Arial"/>
          <w:sz w:val="20"/>
          <w:szCs w:val="20"/>
        </w:rPr>
        <w:t>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D16FE7" w:rsidRPr="00585054" w:rsidRDefault="00D16FE7" w:rsidP="00D16FE7">
      <w:pPr>
        <w:pStyle w:val="Estilo"/>
        <w:rPr>
          <w:rFonts w:cs="Arial"/>
          <w:sz w:val="20"/>
          <w:szCs w:val="20"/>
        </w:rPr>
      </w:pPr>
    </w:p>
    <w:p w:rsidR="00D16FE7" w:rsidRPr="00585054" w:rsidRDefault="00D16FE7" w:rsidP="00D16FE7">
      <w:pPr>
        <w:pStyle w:val="Estilo"/>
        <w:numPr>
          <w:ilvl w:val="0"/>
          <w:numId w:val="51"/>
        </w:numPr>
        <w:ind w:hanging="720"/>
        <w:rPr>
          <w:rFonts w:cs="Arial"/>
          <w:sz w:val="20"/>
          <w:szCs w:val="20"/>
        </w:rPr>
      </w:pPr>
      <w:r w:rsidRPr="00585054">
        <w:rPr>
          <w:rFonts w:cs="Arial"/>
          <w:sz w:val="20"/>
          <w:szCs w:val="20"/>
        </w:rPr>
        <w:t>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CAPITULO XI - DISPOSICIONES TRANSITORIAS</w:t>
      </w:r>
    </w:p>
    <w:p w:rsidR="00D16FE7" w:rsidRPr="00CD6E29" w:rsidRDefault="00D16FE7" w:rsidP="00D16FE7">
      <w:pPr>
        <w:pStyle w:val="Estilo"/>
        <w:rPr>
          <w:rFonts w:cs="Arial"/>
          <w:b/>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Sección 1. Comisión Interamericana de Derechos Humanos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79</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 xml:space="preserve">Al entrar en vigor esta Convención, el Secretario General pedirá por escrito a cada Estado Miembro de la Organización que presente, dentro de un plazo de noventa días, sus candidatos para miembros de la Comisión Interamericana de Derechos Humanos. El Secretario General </w:t>
      </w:r>
      <w:proofErr w:type="spellStart"/>
      <w:r w:rsidRPr="00585054">
        <w:rPr>
          <w:rFonts w:cs="Arial"/>
          <w:sz w:val="20"/>
          <w:szCs w:val="20"/>
        </w:rPr>
        <w:t>prepará</w:t>
      </w:r>
      <w:proofErr w:type="spellEnd"/>
      <w:r w:rsidRPr="00585054">
        <w:rPr>
          <w:rFonts w:cs="Arial"/>
          <w:sz w:val="20"/>
          <w:szCs w:val="20"/>
        </w:rPr>
        <w:t xml:space="preserve"> (sic) una lista por orden alfabético de los candidatos presentados y la comunicará a los Estados Miembros de la Organización al menos treinta días antes de la próxima Asamblea General.</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80</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Sección 2. Corte Interamericana de Derechos Humanos</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81</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Al entrar en vigor esta Convención, el Secretario General pedirá por escrito a cada Estado Parte que presente, dentro de un plazo de noventa días, sus candidatos para jueces de la Corte Interamericana de Derechos Humanos. El Secretario General presentará una lista por orden alfabético de los candidatos presentados y la comunicará a los Estados Partes por lo menos treinta días antes de la próxima Asamblea General.</w:t>
      </w:r>
    </w:p>
    <w:p w:rsidR="00D16FE7" w:rsidRPr="00585054" w:rsidRDefault="00D16FE7" w:rsidP="00D16FE7">
      <w:pPr>
        <w:pStyle w:val="Estilo"/>
        <w:rPr>
          <w:rFonts w:cs="Arial"/>
          <w:sz w:val="20"/>
          <w:szCs w:val="20"/>
        </w:rPr>
      </w:pPr>
    </w:p>
    <w:p w:rsidR="00D16FE7" w:rsidRPr="00CD6E29" w:rsidRDefault="00D16FE7" w:rsidP="00D16FE7">
      <w:pPr>
        <w:pStyle w:val="Estilo"/>
        <w:rPr>
          <w:rFonts w:cs="Arial"/>
          <w:b/>
          <w:sz w:val="20"/>
          <w:szCs w:val="20"/>
        </w:rPr>
      </w:pPr>
      <w:r w:rsidRPr="00CD6E29">
        <w:rPr>
          <w:rFonts w:cs="Arial"/>
          <w:b/>
          <w:sz w:val="20"/>
          <w:szCs w:val="20"/>
        </w:rPr>
        <w:t>Artículo 82</w:t>
      </w:r>
      <w:r>
        <w:rPr>
          <w:rFonts w:cs="Arial"/>
          <w:b/>
          <w:sz w:val="20"/>
          <w:szCs w:val="20"/>
        </w:rPr>
        <w:t>.</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determinen los Estados Partes, a los candidatos que reciban menor número de votos.</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DECLARACIONES Y RESERVAS</w:t>
      </w:r>
    </w:p>
    <w:p w:rsidR="00D16FE7" w:rsidRPr="00CD6E29" w:rsidRDefault="00D16FE7" w:rsidP="00D16FE7">
      <w:pPr>
        <w:pStyle w:val="Estilo"/>
        <w:jc w:val="center"/>
        <w:rPr>
          <w:rFonts w:cs="Arial"/>
          <w:b/>
          <w:sz w:val="20"/>
          <w:szCs w:val="20"/>
        </w:rPr>
      </w:pPr>
    </w:p>
    <w:p w:rsidR="00D16FE7" w:rsidRPr="00CD6E29" w:rsidRDefault="00D16FE7" w:rsidP="00D16FE7">
      <w:pPr>
        <w:pStyle w:val="Estilo"/>
        <w:jc w:val="center"/>
        <w:rPr>
          <w:rFonts w:cs="Arial"/>
          <w:b/>
          <w:sz w:val="20"/>
          <w:szCs w:val="20"/>
        </w:rPr>
      </w:pPr>
      <w:r w:rsidRPr="00CD6E29">
        <w:rPr>
          <w:rFonts w:cs="Arial"/>
          <w:b/>
          <w:sz w:val="20"/>
          <w:szCs w:val="20"/>
        </w:rPr>
        <w:t>DECLARACION DE CHILE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Delegación de Chile pone su firma en esta Convención, sujeta a su posterior aprobación parlamentaria y ratificación, conforme a las normas constitucionales vigentes.</w:t>
      </w:r>
    </w:p>
    <w:p w:rsidR="00D16FE7" w:rsidRPr="00585054" w:rsidRDefault="00D16FE7" w:rsidP="00D16FE7">
      <w:pPr>
        <w:pStyle w:val="Estilo"/>
        <w:rPr>
          <w:rFonts w:cs="Arial"/>
          <w:sz w:val="20"/>
          <w:szCs w:val="20"/>
        </w:rPr>
      </w:pPr>
    </w:p>
    <w:p w:rsidR="00D16FE7" w:rsidRPr="00176E4E" w:rsidRDefault="00D16FE7" w:rsidP="00D16FE7">
      <w:pPr>
        <w:pStyle w:val="Estilo"/>
        <w:jc w:val="center"/>
        <w:rPr>
          <w:rFonts w:cs="Arial"/>
          <w:b/>
          <w:sz w:val="20"/>
          <w:szCs w:val="20"/>
        </w:rPr>
      </w:pPr>
      <w:r w:rsidRPr="00176E4E">
        <w:rPr>
          <w:rFonts w:cs="Arial"/>
          <w:b/>
          <w:sz w:val="20"/>
          <w:szCs w:val="20"/>
        </w:rPr>
        <w:t>DECLARACION DEL ECUADOR</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Delegación del Ecuador tiene el honor de suscribir la Convención Americana de Derechos Humanos. No cree necesario puntualizar reserva alguna, dejando a salvo, tan sólo, la facultad general contenida en la misma convención, que deja a los gobiernos la libertad de ratificarla.</w:t>
      </w:r>
    </w:p>
    <w:p w:rsidR="00D16FE7" w:rsidRPr="00585054" w:rsidRDefault="00D16FE7" w:rsidP="00D16FE7">
      <w:pPr>
        <w:pStyle w:val="Estilo"/>
        <w:rPr>
          <w:rFonts w:cs="Arial"/>
          <w:sz w:val="20"/>
          <w:szCs w:val="20"/>
        </w:rPr>
      </w:pPr>
    </w:p>
    <w:p w:rsidR="00D16FE7" w:rsidRPr="00176E4E" w:rsidRDefault="00D16FE7" w:rsidP="00D16FE7">
      <w:pPr>
        <w:pStyle w:val="Estilo"/>
        <w:jc w:val="center"/>
        <w:rPr>
          <w:rFonts w:cs="Arial"/>
          <w:b/>
          <w:sz w:val="20"/>
          <w:szCs w:val="20"/>
        </w:rPr>
      </w:pPr>
      <w:r w:rsidRPr="00176E4E">
        <w:rPr>
          <w:rFonts w:cs="Arial"/>
          <w:b/>
          <w:sz w:val="20"/>
          <w:szCs w:val="20"/>
        </w:rPr>
        <w:t>RESERVA DEL URUGUAY</w:t>
      </w:r>
    </w:p>
    <w:p w:rsidR="00D16FE7" w:rsidRPr="00585054" w:rsidRDefault="00D16FE7" w:rsidP="00D16FE7">
      <w:pPr>
        <w:pStyle w:val="Estilo"/>
        <w:rPr>
          <w:rFonts w:cs="Arial"/>
          <w:sz w:val="20"/>
          <w:szCs w:val="20"/>
        </w:rPr>
      </w:pPr>
    </w:p>
    <w:p w:rsidR="00D16FE7" w:rsidRDefault="00D16FE7" w:rsidP="00D16FE7">
      <w:pPr>
        <w:pStyle w:val="Estilo"/>
        <w:rPr>
          <w:rFonts w:cs="Arial"/>
          <w:sz w:val="20"/>
          <w:szCs w:val="20"/>
        </w:rPr>
      </w:pPr>
      <w:r w:rsidRPr="00585054">
        <w:rPr>
          <w:rFonts w:cs="Arial"/>
          <w:sz w:val="20"/>
          <w:szCs w:val="20"/>
        </w:rPr>
        <w:t xml:space="preserve">El Artículo 80, numeral 2 de la Constitución de la República Oriental del Uruguay, establece que la ciudadanía se suspende "por la condición de legalmente procesado en causa criminal de que pueda resultar pena de penitenciaría". Esta limitación al ejercicio de los derechos reconocidos en el </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 xml:space="preserve">Artículo 23 de la Convención no está </w:t>
      </w:r>
      <w:proofErr w:type="gramStart"/>
      <w:r w:rsidRPr="00585054">
        <w:rPr>
          <w:rFonts w:cs="Arial"/>
          <w:sz w:val="20"/>
          <w:szCs w:val="20"/>
        </w:rPr>
        <w:t>contemplada</w:t>
      </w:r>
      <w:proofErr w:type="gramEnd"/>
      <w:r w:rsidRPr="00585054">
        <w:rPr>
          <w:rFonts w:cs="Arial"/>
          <w:sz w:val="20"/>
          <w:szCs w:val="20"/>
        </w:rPr>
        <w:t xml:space="preserve"> entre las circunstancias que al respecto prevé el parágrafo 2 de dicho Artículo 23, por lo que la Delegación del Uruguay formula la reserva pertinente.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La presente es copia fiel y completa en español de la Convención Americana sobre Derechos Humanos "Pacto de San José de Costa Rica", firmada en la ciudad de San José, Costa Rica, el día veintidós del mes de noviembre del año de mil novecientos sesenta y nueve.</w:t>
      </w:r>
    </w:p>
    <w:p w:rsidR="00D16FE7" w:rsidRPr="00585054" w:rsidRDefault="00D16FE7" w:rsidP="00D16FE7">
      <w:pPr>
        <w:pStyle w:val="Estilo"/>
        <w:rPr>
          <w:rFonts w:cs="Arial"/>
          <w:sz w:val="20"/>
          <w:szCs w:val="20"/>
        </w:rPr>
      </w:pPr>
    </w:p>
    <w:p w:rsidR="00D16FE7" w:rsidRPr="00585054" w:rsidRDefault="00D16FE7" w:rsidP="00D16FE7">
      <w:pPr>
        <w:pStyle w:val="Estilo"/>
        <w:rPr>
          <w:rFonts w:cs="Arial"/>
          <w:sz w:val="20"/>
          <w:szCs w:val="20"/>
        </w:rPr>
      </w:pPr>
      <w:r w:rsidRPr="00585054">
        <w:rPr>
          <w:rFonts w:cs="Arial"/>
          <w:sz w:val="20"/>
          <w:szCs w:val="20"/>
        </w:rPr>
        <w:t>Extiendo la presente, en veinticuatro páginas útiles, en Tlatelolco, Distrito Federal, a los veinticuatro días del mes de marzo del año de mil novecientos ochenta y uno, a fin de incorporarla al Decreto de Promulgación respectivo.- La Oficial Mayor de la Secretaría de Relaciones Exteriores, Aída González Martínez.- Rúbrica.</w:t>
      </w:r>
    </w:p>
    <w:p w:rsidR="00D16FE7" w:rsidRDefault="00D16FE7" w:rsidP="00D16FE7">
      <w:pPr>
        <w:pStyle w:val="Estilo"/>
        <w:rPr>
          <w:rFonts w:cs="Arial"/>
          <w:sz w:val="20"/>
          <w:szCs w:val="20"/>
        </w:rPr>
      </w:pPr>
    </w:p>
    <w:p w:rsidR="00D16FE7" w:rsidRDefault="00D16FE7" w:rsidP="00D16FE7">
      <w:pPr>
        <w:pStyle w:val="Estilo"/>
        <w:rPr>
          <w:rFonts w:cs="Arial"/>
          <w:sz w:val="20"/>
          <w:szCs w:val="20"/>
        </w:rPr>
      </w:pPr>
    </w:p>
    <w:p w:rsidR="00D16FE7" w:rsidRPr="002107DE" w:rsidRDefault="00D16FE7" w:rsidP="00D16FE7">
      <w:pPr>
        <w:pStyle w:val="Estilo"/>
        <w:rPr>
          <w:rFonts w:cs="Arial"/>
          <w:b/>
          <w:sz w:val="20"/>
          <w:szCs w:val="20"/>
        </w:rPr>
      </w:pPr>
      <w:r>
        <w:rPr>
          <w:rFonts w:cs="Arial"/>
          <w:b/>
          <w:sz w:val="20"/>
          <w:szCs w:val="20"/>
        </w:rPr>
        <w:t>DIARIO OFICIAL DE LA FEDERACIÓN 17 DE ENERO DE 2002.</w:t>
      </w:r>
    </w:p>
    <w:p w:rsidR="00D16FE7" w:rsidRDefault="00D16FE7" w:rsidP="00D16FE7">
      <w:pPr>
        <w:pStyle w:val="Estilo"/>
        <w:rPr>
          <w:rFonts w:cs="Arial"/>
          <w:sz w:val="20"/>
          <w:szCs w:val="20"/>
        </w:rPr>
      </w:pPr>
    </w:p>
    <w:p w:rsidR="00D16FE7" w:rsidRDefault="00D16FE7" w:rsidP="00D16FE7">
      <w:pPr>
        <w:pStyle w:val="Titulo2"/>
      </w:pPr>
      <w:r w:rsidRPr="00EE6C8B">
        <w:t>DECRETO POR EL QUE SE APRUEBA EL RETIRO PARCIAL DE LAS DECLARACIONES INTERPRETATIVAS Y DE LA RESERVA QUE EL GOBIERNO DE MÉXICO FORMULÓ AL PÁRRAFO 3 DEL ARTÍCULO 12 Y AL PÁRRAFO 2 DEL ARTÍCULO 23 RESPECTIVAMENTE DE LA CONVENCIÓN AMERICANA SOBRE DERECHOS HUMANOS, AL PROCEDER AL DEPÓSITO DE SU INSTRUMENTO DE ADHESIÓN EL VEINTICUATRO DE MARZO DE MIL NOVECIENTOS OCHENTA Y UNO</w:t>
      </w:r>
      <w:r>
        <w:t>.</w:t>
      </w:r>
    </w:p>
    <w:p w:rsidR="00D16FE7" w:rsidRPr="00EE6C8B" w:rsidRDefault="00D16FE7" w:rsidP="00D16FE7">
      <w:pPr>
        <w:pStyle w:val="Titulo2"/>
        <w:rPr>
          <w:b w:val="0"/>
          <w:i/>
        </w:rPr>
      </w:pPr>
    </w:p>
    <w:p w:rsidR="00D16FE7" w:rsidRPr="00EE6C8B" w:rsidRDefault="00D16FE7" w:rsidP="00D16FE7">
      <w:pPr>
        <w:pStyle w:val="Titulo2"/>
      </w:pPr>
      <w:r w:rsidRPr="00EE6C8B">
        <w:t>Al margen un sello con el Escudo Nacional, que dice: Estados Unidos Mexicanos.- Presidencia de la República.</w:t>
      </w:r>
    </w:p>
    <w:p w:rsidR="00D16FE7" w:rsidRPr="00EE6C8B" w:rsidRDefault="00D16FE7" w:rsidP="00D16FE7">
      <w:pPr>
        <w:pStyle w:val="texto"/>
        <w:spacing w:after="60" w:line="284" w:lineRule="exact"/>
        <w:rPr>
          <w:sz w:val="20"/>
        </w:rPr>
      </w:pPr>
      <w:r w:rsidRPr="00EE6C8B">
        <w:rPr>
          <w:b/>
          <w:sz w:val="20"/>
        </w:rPr>
        <w:t>VICENTE FOX QUESADA</w:t>
      </w:r>
      <w:r w:rsidRPr="00EE6C8B">
        <w:rPr>
          <w:sz w:val="20"/>
        </w:rPr>
        <w:t>, Presidente de los Estados Unidos Mexicanos, a sus habitantes sabed:</w:t>
      </w:r>
    </w:p>
    <w:p w:rsidR="00D16FE7" w:rsidRDefault="00D16FE7" w:rsidP="00D16FE7">
      <w:pPr>
        <w:pStyle w:val="texto"/>
        <w:spacing w:after="60" w:line="284" w:lineRule="exact"/>
        <w:rPr>
          <w:sz w:val="20"/>
        </w:rPr>
      </w:pPr>
    </w:p>
    <w:p w:rsidR="00D16FE7" w:rsidRDefault="00D16FE7" w:rsidP="00D16FE7">
      <w:pPr>
        <w:pStyle w:val="texto"/>
        <w:spacing w:after="60" w:line="284" w:lineRule="exact"/>
        <w:rPr>
          <w:sz w:val="20"/>
        </w:rPr>
      </w:pPr>
    </w:p>
    <w:p w:rsidR="00D16FE7" w:rsidRPr="00EE6C8B" w:rsidRDefault="00D16FE7" w:rsidP="00D16FE7">
      <w:pPr>
        <w:pStyle w:val="texto"/>
        <w:spacing w:after="60" w:line="284" w:lineRule="exact"/>
        <w:rPr>
          <w:sz w:val="20"/>
        </w:rPr>
      </w:pPr>
      <w:r w:rsidRPr="00EE6C8B">
        <w:rPr>
          <w:sz w:val="20"/>
        </w:rPr>
        <w:t>Que la Cámara de Senadores del Honorable Congreso de la Unión, se ha servido dirigirme el siguiente</w:t>
      </w:r>
    </w:p>
    <w:p w:rsidR="00D16FE7" w:rsidRPr="00EE6C8B" w:rsidRDefault="00D16FE7" w:rsidP="00D16FE7">
      <w:pPr>
        <w:pStyle w:val="ANOTACION"/>
        <w:spacing w:before="0" w:after="60" w:line="284" w:lineRule="exact"/>
        <w:jc w:val="both"/>
        <w:rPr>
          <w:rFonts w:ascii="Arial" w:hAnsi="Arial" w:cs="Arial"/>
          <w:sz w:val="20"/>
        </w:rPr>
      </w:pPr>
      <w:r w:rsidRPr="00EE6C8B">
        <w:rPr>
          <w:rFonts w:ascii="Arial" w:hAnsi="Arial" w:cs="Arial"/>
          <w:sz w:val="20"/>
        </w:rPr>
        <w:t>DECRETO</w:t>
      </w:r>
    </w:p>
    <w:p w:rsidR="00D16FE7" w:rsidRPr="00EE6C8B" w:rsidRDefault="00D16FE7" w:rsidP="00D16FE7">
      <w:pPr>
        <w:pStyle w:val="texto"/>
        <w:spacing w:after="60" w:line="284" w:lineRule="exact"/>
        <w:ind w:firstLine="0"/>
        <w:rPr>
          <w:sz w:val="20"/>
        </w:rPr>
      </w:pPr>
      <w:r w:rsidRPr="00EE6C8B">
        <w:rPr>
          <w:sz w:val="20"/>
        </w:rPr>
        <w:t xml:space="preserve">LA CAMARA DE SENADORES DEL HONORABLE CONGRESO DE LA UNION, EN EJERCICIO DE LA FACULTAD QUE LE CONCEDE EL ARTICULO 76 FRACCION I DE LA CONSTITUCION POLITICA DE LOS ESTADOS UNIDOS MEXICANOS, </w:t>
      </w:r>
      <w:r w:rsidRPr="00EE6C8B">
        <w:rPr>
          <w:spacing w:val="60"/>
          <w:sz w:val="20"/>
        </w:rPr>
        <w:t>DECRET</w:t>
      </w:r>
      <w:r w:rsidRPr="00EE6C8B">
        <w:rPr>
          <w:sz w:val="20"/>
        </w:rPr>
        <w:t>A:</w:t>
      </w:r>
    </w:p>
    <w:p w:rsidR="00D16FE7" w:rsidRDefault="00D16FE7" w:rsidP="00D16FE7">
      <w:pPr>
        <w:pStyle w:val="texto"/>
        <w:spacing w:after="0" w:line="284" w:lineRule="exact"/>
        <w:ind w:firstLine="0"/>
        <w:rPr>
          <w:b/>
          <w:sz w:val="20"/>
        </w:rPr>
      </w:pPr>
    </w:p>
    <w:p w:rsidR="00D16FE7" w:rsidRDefault="00D16FE7" w:rsidP="00D16FE7">
      <w:pPr>
        <w:pStyle w:val="texto"/>
        <w:spacing w:after="60" w:line="284" w:lineRule="exact"/>
        <w:ind w:firstLine="0"/>
        <w:rPr>
          <w:sz w:val="20"/>
        </w:rPr>
      </w:pPr>
      <w:r w:rsidRPr="00EE6C8B">
        <w:rPr>
          <w:b/>
          <w:sz w:val="20"/>
        </w:rPr>
        <w:t>ARTICULO UNICO</w:t>
      </w:r>
      <w:r w:rsidRPr="00EE6C8B">
        <w:rPr>
          <w:sz w:val="20"/>
        </w:rPr>
        <w:t xml:space="preserve">.- Se aprueba el RETIRO PARCIAL DE LAS DECLARACIONES INTERPRETATIVAS Y DE LA RESERVA QUE EL GOBIERNO DE MEXICO FORMULO AL PARRAFO 3 DEL ARTICULO 12 Y AL PARRAFO 2 DEL ARTICULO 23 RESPECTIVAMENTE DE </w:t>
      </w:r>
    </w:p>
    <w:p w:rsidR="00D16FE7" w:rsidRDefault="00D16FE7" w:rsidP="00D16FE7">
      <w:pPr>
        <w:pStyle w:val="texto"/>
        <w:spacing w:after="60" w:line="284" w:lineRule="exact"/>
        <w:ind w:firstLine="0"/>
        <w:rPr>
          <w:sz w:val="20"/>
        </w:rPr>
      </w:pPr>
    </w:p>
    <w:p w:rsidR="00D16FE7" w:rsidRDefault="00D16FE7" w:rsidP="00D16FE7">
      <w:pPr>
        <w:pStyle w:val="texto"/>
        <w:spacing w:after="60" w:line="284" w:lineRule="exact"/>
        <w:ind w:firstLine="0"/>
        <w:rPr>
          <w:sz w:val="20"/>
        </w:rPr>
      </w:pPr>
    </w:p>
    <w:p w:rsidR="00D16FE7" w:rsidRDefault="00D16FE7" w:rsidP="00D16FE7">
      <w:pPr>
        <w:pStyle w:val="texto"/>
        <w:spacing w:after="60" w:line="284" w:lineRule="exact"/>
        <w:ind w:firstLine="0"/>
        <w:rPr>
          <w:sz w:val="20"/>
        </w:rPr>
      </w:pPr>
    </w:p>
    <w:p w:rsidR="00D16FE7" w:rsidRPr="00EE6C8B" w:rsidRDefault="00D16FE7" w:rsidP="00D16FE7">
      <w:pPr>
        <w:pStyle w:val="texto"/>
        <w:spacing w:after="60" w:line="284" w:lineRule="exact"/>
        <w:ind w:firstLine="0"/>
        <w:rPr>
          <w:sz w:val="20"/>
        </w:rPr>
      </w:pPr>
      <w:r w:rsidRPr="00EE6C8B">
        <w:rPr>
          <w:sz w:val="20"/>
        </w:rPr>
        <w:t>LA CONVENCION AMERICANA SOBRE DERECHOS HUMANOS, al proceder al depósito de su instrumento de adhesión el veinticuatro de marzo de mil novecientos ochenta y uno.</w:t>
      </w:r>
    </w:p>
    <w:p w:rsidR="00D16FE7" w:rsidRDefault="00D16FE7" w:rsidP="00D16FE7">
      <w:pPr>
        <w:pStyle w:val="texto"/>
        <w:spacing w:after="0" w:line="284" w:lineRule="exact"/>
        <w:rPr>
          <w:sz w:val="20"/>
        </w:rPr>
      </w:pPr>
    </w:p>
    <w:p w:rsidR="00D16FE7" w:rsidRPr="00EE6C8B" w:rsidRDefault="00D16FE7" w:rsidP="00D16FE7">
      <w:pPr>
        <w:pStyle w:val="texto"/>
        <w:spacing w:after="60" w:line="284" w:lineRule="exact"/>
        <w:ind w:firstLine="0"/>
        <w:rPr>
          <w:sz w:val="20"/>
        </w:rPr>
      </w:pPr>
      <w:r w:rsidRPr="00EE6C8B">
        <w:rPr>
          <w:sz w:val="20"/>
        </w:rPr>
        <w:t xml:space="preserve">México, D.F., a 10 de diciembre de 2001.- </w:t>
      </w:r>
      <w:proofErr w:type="spellStart"/>
      <w:r w:rsidRPr="00EE6C8B">
        <w:rPr>
          <w:sz w:val="20"/>
        </w:rPr>
        <w:t>Sen</w:t>
      </w:r>
      <w:proofErr w:type="spellEnd"/>
      <w:r w:rsidRPr="00EE6C8B">
        <w:rPr>
          <w:sz w:val="20"/>
        </w:rPr>
        <w:t xml:space="preserve">. </w:t>
      </w:r>
      <w:r w:rsidRPr="00EE6C8B">
        <w:rPr>
          <w:b/>
          <w:sz w:val="20"/>
        </w:rPr>
        <w:t>Diego Fernández de Cevallos Ramos</w:t>
      </w:r>
      <w:r w:rsidRPr="00EE6C8B">
        <w:rPr>
          <w:sz w:val="20"/>
        </w:rPr>
        <w:t xml:space="preserve">, Presidente.- </w:t>
      </w:r>
      <w:proofErr w:type="spellStart"/>
      <w:r w:rsidRPr="00EE6C8B">
        <w:rPr>
          <w:sz w:val="20"/>
        </w:rPr>
        <w:t>Sen</w:t>
      </w:r>
      <w:proofErr w:type="spellEnd"/>
      <w:r w:rsidRPr="00EE6C8B">
        <w:rPr>
          <w:sz w:val="20"/>
        </w:rPr>
        <w:t xml:space="preserve">. </w:t>
      </w:r>
      <w:r w:rsidRPr="00EE6C8B">
        <w:rPr>
          <w:b/>
          <w:sz w:val="20"/>
        </w:rPr>
        <w:t>Ma. Lucero Saldaña Pérez</w:t>
      </w:r>
      <w:r w:rsidRPr="00EE6C8B">
        <w:rPr>
          <w:sz w:val="20"/>
        </w:rPr>
        <w:t>, Secretaria.- Rúbricas.</w:t>
      </w:r>
      <w:r w:rsidRPr="00EE6C8B">
        <w:rPr>
          <w:b/>
          <w:sz w:val="20"/>
        </w:rPr>
        <w:t xml:space="preserve"> </w:t>
      </w:r>
    </w:p>
    <w:p w:rsidR="00D16FE7" w:rsidRDefault="00D16FE7" w:rsidP="00D16FE7">
      <w:pPr>
        <w:pStyle w:val="texto"/>
        <w:spacing w:after="0" w:line="284" w:lineRule="exact"/>
        <w:rPr>
          <w:sz w:val="20"/>
        </w:rPr>
      </w:pPr>
    </w:p>
    <w:p w:rsidR="00D16FE7" w:rsidRPr="00585054" w:rsidRDefault="00D16FE7" w:rsidP="00D16FE7">
      <w:pPr>
        <w:pStyle w:val="texto"/>
        <w:spacing w:after="60" w:line="284" w:lineRule="exact"/>
        <w:ind w:firstLine="0"/>
        <w:rPr>
          <w:sz w:val="20"/>
        </w:rPr>
      </w:pPr>
      <w:r w:rsidRPr="00EE6C8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enero de dos mil dos.- </w:t>
      </w:r>
      <w:r w:rsidRPr="00EE6C8B">
        <w:rPr>
          <w:b/>
          <w:sz w:val="20"/>
        </w:rPr>
        <w:t>Vicente Fox Quesada</w:t>
      </w:r>
      <w:r w:rsidRPr="00EE6C8B">
        <w:rPr>
          <w:sz w:val="20"/>
        </w:rPr>
        <w:t xml:space="preserve">.- Rúbrica.- El Secretario de Gobernación, </w:t>
      </w:r>
      <w:r w:rsidRPr="00EE6C8B">
        <w:rPr>
          <w:b/>
          <w:sz w:val="20"/>
        </w:rPr>
        <w:t>Santiago Creel Miranda</w:t>
      </w:r>
      <w:r w:rsidRPr="00EE6C8B">
        <w:rPr>
          <w:sz w:val="20"/>
        </w:rPr>
        <w:t>.- Rúbrica.</w:t>
      </w:r>
    </w:p>
    <w:p w:rsidR="00A84D9F" w:rsidRDefault="00A84D9F"/>
    <w:sectPr w:rsidR="00A84D9F" w:rsidSect="00A84D9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43" w:rsidRDefault="00693E43" w:rsidP="00693E43">
      <w:r>
        <w:separator/>
      </w:r>
    </w:p>
  </w:endnote>
  <w:endnote w:type="continuationSeparator" w:id="0">
    <w:p w:rsidR="00693E43" w:rsidRDefault="00693E43" w:rsidP="0069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43" w:rsidRDefault="00693E43" w:rsidP="00693E43">
      <w:r>
        <w:separator/>
      </w:r>
    </w:p>
  </w:footnote>
  <w:footnote w:type="continuationSeparator" w:id="0">
    <w:p w:rsidR="00693E43" w:rsidRDefault="00693E43" w:rsidP="0069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-6985</wp:posOffset>
          </wp:positionV>
          <wp:extent cx="810895" cy="683260"/>
          <wp:effectExtent l="0" t="0" r="190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61" t="14027" r="7240" b="13349"/>
                  <a:stretch/>
                </pic:blipFill>
                <pic:spPr bwMode="auto">
                  <a:xfrm>
                    <a:off x="0" y="0"/>
                    <a:ext cx="810895" cy="683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835"/>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F56D22"/>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4022CC"/>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B82281"/>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45011"/>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D1EB0"/>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C65500"/>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024D71"/>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A36673"/>
    <w:multiLevelType w:val="hybridMultilevel"/>
    <w:tmpl w:val="CA9C72B6"/>
    <w:lvl w:ilvl="0" w:tplc="5380B74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B06A7B"/>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CE5284"/>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EF314E"/>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4C2670"/>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BD411F"/>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136A38"/>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212580"/>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8C4B6F"/>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E735ED"/>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553F9C"/>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871A6"/>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301066"/>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6F5785"/>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9078FC"/>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BF0F09"/>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AD6597E"/>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CA397F"/>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853C43"/>
    <w:multiLevelType w:val="hybridMultilevel"/>
    <w:tmpl w:val="19981B30"/>
    <w:lvl w:ilvl="0" w:tplc="417A4A6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3F60622"/>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B7A18"/>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4A7CCF"/>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6614C2"/>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C77357"/>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4D01749B"/>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771E49"/>
    <w:multiLevelType w:val="hybridMultilevel"/>
    <w:tmpl w:val="57B29CD6"/>
    <w:lvl w:ilvl="0" w:tplc="8D882C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E4F793A"/>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990EDD"/>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2206870"/>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330748"/>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62505E5"/>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58DD69BB"/>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5B2311EB"/>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BB44D29"/>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D025614"/>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56177D"/>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3310E2B"/>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3741ACB"/>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63FE5B7D"/>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8915A4B"/>
    <w:multiLevelType w:val="hybridMultilevel"/>
    <w:tmpl w:val="11983F92"/>
    <w:lvl w:ilvl="0" w:tplc="4D38CFC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74A6627E"/>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57445B8"/>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FFC4BA3"/>
    <w:multiLevelType w:val="hybridMultilevel"/>
    <w:tmpl w:val="FB8CD1DC"/>
    <w:lvl w:ilvl="0" w:tplc="6F0EEA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43"/>
  </w:num>
  <w:num w:numId="4">
    <w:abstractNumId w:val="33"/>
  </w:num>
  <w:num w:numId="5">
    <w:abstractNumId w:val="26"/>
  </w:num>
  <w:num w:numId="6">
    <w:abstractNumId w:val="12"/>
  </w:num>
  <w:num w:numId="7">
    <w:abstractNumId w:val="0"/>
  </w:num>
  <w:num w:numId="8">
    <w:abstractNumId w:val="8"/>
  </w:num>
  <w:num w:numId="9">
    <w:abstractNumId w:val="6"/>
  </w:num>
  <w:num w:numId="10">
    <w:abstractNumId w:val="36"/>
  </w:num>
  <w:num w:numId="11">
    <w:abstractNumId w:val="18"/>
  </w:num>
  <w:num w:numId="12">
    <w:abstractNumId w:val="45"/>
  </w:num>
  <w:num w:numId="13">
    <w:abstractNumId w:val="32"/>
  </w:num>
  <w:num w:numId="14">
    <w:abstractNumId w:val="42"/>
  </w:num>
  <w:num w:numId="15">
    <w:abstractNumId w:val="27"/>
  </w:num>
  <w:num w:numId="16">
    <w:abstractNumId w:val="50"/>
  </w:num>
  <w:num w:numId="17">
    <w:abstractNumId w:val="21"/>
  </w:num>
  <w:num w:numId="18">
    <w:abstractNumId w:val="41"/>
  </w:num>
  <w:num w:numId="19">
    <w:abstractNumId w:val="35"/>
  </w:num>
  <w:num w:numId="20">
    <w:abstractNumId w:val="47"/>
  </w:num>
  <w:num w:numId="21">
    <w:abstractNumId w:val="28"/>
  </w:num>
  <w:num w:numId="22">
    <w:abstractNumId w:val="38"/>
  </w:num>
  <w:num w:numId="23">
    <w:abstractNumId w:val="17"/>
  </w:num>
  <w:num w:numId="24">
    <w:abstractNumId w:val="14"/>
  </w:num>
  <w:num w:numId="25">
    <w:abstractNumId w:val="5"/>
  </w:num>
  <w:num w:numId="26">
    <w:abstractNumId w:val="11"/>
  </w:num>
  <w:num w:numId="27">
    <w:abstractNumId w:val="40"/>
  </w:num>
  <w:num w:numId="28">
    <w:abstractNumId w:val="4"/>
  </w:num>
  <w:num w:numId="29">
    <w:abstractNumId w:val="29"/>
  </w:num>
  <w:num w:numId="30">
    <w:abstractNumId w:val="39"/>
  </w:num>
  <w:num w:numId="31">
    <w:abstractNumId w:val="31"/>
  </w:num>
  <w:num w:numId="32">
    <w:abstractNumId w:val="20"/>
  </w:num>
  <w:num w:numId="33">
    <w:abstractNumId w:val="23"/>
  </w:num>
  <w:num w:numId="34">
    <w:abstractNumId w:val="34"/>
  </w:num>
  <w:num w:numId="35">
    <w:abstractNumId w:val="37"/>
  </w:num>
  <w:num w:numId="36">
    <w:abstractNumId w:val="19"/>
  </w:num>
  <w:num w:numId="37">
    <w:abstractNumId w:val="48"/>
  </w:num>
  <w:num w:numId="38">
    <w:abstractNumId w:val="10"/>
  </w:num>
  <w:num w:numId="39">
    <w:abstractNumId w:val="49"/>
  </w:num>
  <w:num w:numId="40">
    <w:abstractNumId w:val="46"/>
  </w:num>
  <w:num w:numId="41">
    <w:abstractNumId w:val="22"/>
  </w:num>
  <w:num w:numId="42">
    <w:abstractNumId w:val="7"/>
  </w:num>
  <w:num w:numId="43">
    <w:abstractNumId w:val="3"/>
  </w:num>
  <w:num w:numId="44">
    <w:abstractNumId w:val="2"/>
  </w:num>
  <w:num w:numId="45">
    <w:abstractNumId w:val="30"/>
  </w:num>
  <w:num w:numId="46">
    <w:abstractNumId w:val="9"/>
  </w:num>
  <w:num w:numId="47">
    <w:abstractNumId w:val="15"/>
  </w:num>
  <w:num w:numId="48">
    <w:abstractNumId w:val="13"/>
  </w:num>
  <w:num w:numId="49">
    <w:abstractNumId w:val="44"/>
  </w:num>
  <w:num w:numId="50">
    <w:abstractNumId w:val="24"/>
  </w:num>
  <w:num w:numId="51">
    <w:abstractNumId w:val="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3E43"/>
    <w:rsid w:val="002D7DAB"/>
    <w:rsid w:val="00693E43"/>
    <w:rsid w:val="00700D21"/>
    <w:rsid w:val="00A84D9F"/>
    <w:rsid w:val="00D16FE7"/>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customStyle="1" w:styleId="Estilo">
    <w:name w:val="Estilo"/>
    <w:basedOn w:val="Sinespaciado"/>
    <w:link w:val="EstiloCar"/>
    <w:qFormat/>
    <w:rsid w:val="00D16FE7"/>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D16FE7"/>
    <w:rPr>
      <w:rFonts w:ascii="Arial" w:eastAsiaTheme="minorHAnsi" w:hAnsi="Arial"/>
      <w:szCs w:val="22"/>
      <w:lang w:val="es-MX" w:eastAsia="en-US"/>
    </w:rPr>
  </w:style>
  <w:style w:type="paragraph" w:customStyle="1" w:styleId="ANOTACION">
    <w:name w:val="ANOTACION"/>
    <w:basedOn w:val="Normal"/>
    <w:rsid w:val="00D16FE7"/>
    <w:pPr>
      <w:spacing w:before="101" w:after="101" w:line="216" w:lineRule="atLeast"/>
      <w:jc w:val="center"/>
    </w:pPr>
    <w:rPr>
      <w:rFonts w:ascii="CG Palacio (WN)" w:eastAsia="Times New Roman" w:hAnsi="CG Palacio (WN)" w:cs="CG Palacio (WN)"/>
      <w:b/>
      <w:sz w:val="18"/>
      <w:szCs w:val="20"/>
      <w:lang w:eastAsia="es-MX"/>
    </w:rPr>
  </w:style>
  <w:style w:type="paragraph" w:customStyle="1" w:styleId="texto">
    <w:name w:val="texto"/>
    <w:basedOn w:val="Normal"/>
    <w:rsid w:val="00D16FE7"/>
    <w:pPr>
      <w:spacing w:after="101" w:line="216" w:lineRule="atLeast"/>
      <w:ind w:firstLine="288"/>
      <w:jc w:val="both"/>
    </w:pPr>
    <w:rPr>
      <w:rFonts w:ascii="Arial" w:eastAsia="Times New Roman" w:hAnsi="Arial" w:cs="Arial"/>
      <w:sz w:val="18"/>
      <w:szCs w:val="20"/>
      <w:lang w:eastAsia="es-MX"/>
    </w:rPr>
  </w:style>
  <w:style w:type="paragraph" w:customStyle="1" w:styleId="Titulo2">
    <w:name w:val="Titulo 2"/>
    <w:basedOn w:val="Normal"/>
    <w:autoRedefine/>
    <w:rsid w:val="00D16FE7"/>
    <w:pPr>
      <w:spacing w:after="101" w:line="240" w:lineRule="exact"/>
      <w:jc w:val="both"/>
    </w:pPr>
    <w:rPr>
      <w:rFonts w:ascii="Arial" w:eastAsia="Times New Roman" w:hAnsi="Arial" w:cs="Arial"/>
      <w:b/>
      <w:sz w:val="20"/>
      <w:szCs w:val="20"/>
      <w:lang w:val="es-ES"/>
    </w:rPr>
  </w:style>
  <w:style w:type="paragraph" w:styleId="Sinespaciado">
    <w:name w:val="No Spacing"/>
    <w:uiPriority w:val="1"/>
    <w:qFormat/>
    <w:rsid w:val="00D16FE7"/>
  </w:style>
  <w:style w:type="paragraph" w:styleId="Prrafodelista">
    <w:name w:val="List Paragraph"/>
    <w:basedOn w:val="Normal"/>
    <w:uiPriority w:val="34"/>
    <w:qFormat/>
    <w:rsid w:val="00D16FE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9449</Words>
  <Characters>51971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61298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visitante</cp:lastModifiedBy>
  <cp:revision>2</cp:revision>
  <dcterms:created xsi:type="dcterms:W3CDTF">2017-05-03T17:31:00Z</dcterms:created>
  <dcterms:modified xsi:type="dcterms:W3CDTF">2017-05-03T17:31:00Z</dcterms:modified>
</cp:coreProperties>
</file>